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600" w:lineRule="exact"/>
        <w:rPr>
          <w:highlight w:val="none"/>
        </w:rPr>
      </w:pPr>
    </w:p>
    <w:p>
      <w:pPr>
        <w:spacing w:beforeLines="100"/>
        <w:jc w:val="center"/>
        <w:rPr>
          <w:rFonts w:ascii="宋体"/>
          <w:b/>
          <w:bCs/>
          <w:sz w:val="160"/>
          <w:szCs w:val="160"/>
          <w:highlight w:val="none"/>
        </w:rPr>
      </w:pPr>
      <w:r>
        <w:rPr>
          <w:rFonts w:hint="eastAsia"/>
          <w:b/>
          <w:bCs/>
          <w:sz w:val="56"/>
          <w:szCs w:val="56"/>
          <w:highlight w:val="none"/>
          <w:lang w:eastAsia="zh-CN"/>
        </w:rPr>
        <w:t>太和县农村四类重点对象房屋安全鉴定项目</w:t>
      </w:r>
    </w:p>
    <w:p>
      <w:pPr>
        <w:spacing w:beforeLines="100"/>
        <w:jc w:val="center"/>
        <w:rPr>
          <w:rFonts w:ascii="宋体"/>
          <w:sz w:val="72"/>
          <w:szCs w:val="72"/>
          <w:highlight w:val="none"/>
        </w:rPr>
      </w:pPr>
      <w:r>
        <w:rPr>
          <w:rFonts w:hint="eastAsia" w:ascii="宋体" w:hAnsi="宋体"/>
          <w:b/>
          <w:sz w:val="72"/>
          <w:szCs w:val="72"/>
          <w:highlight w:val="none"/>
        </w:rPr>
        <w:t>竞争性谈判文件</w:t>
      </w:r>
    </w:p>
    <w:p>
      <w:pPr>
        <w:rPr>
          <w:rFonts w:ascii="宋体" w:cs="宋体"/>
          <w:bCs/>
          <w:sz w:val="30"/>
          <w:szCs w:val="30"/>
          <w:highlight w:val="none"/>
        </w:rPr>
      </w:pPr>
      <w:r>
        <w:rPr>
          <w:rFonts w:ascii="宋体" w:hAnsi="宋体" w:cs="宋体"/>
          <w:bCs/>
          <w:sz w:val="30"/>
          <w:szCs w:val="30"/>
          <w:highlight w:val="none"/>
        </w:rPr>
        <w:t xml:space="preserve">            </w:t>
      </w:r>
    </w:p>
    <w:p>
      <w:pPr>
        <w:jc w:val="center"/>
        <w:rPr>
          <w:rFonts w:hint="default" w:ascii="宋体" w:eastAsia="宋体"/>
          <w:sz w:val="32"/>
          <w:szCs w:val="32"/>
          <w:highlight w:val="none"/>
          <w:lang w:val="en-US" w:eastAsia="zh-CN"/>
        </w:rPr>
      </w:pPr>
      <w:r>
        <w:rPr>
          <w:rFonts w:hint="eastAsia" w:ascii="宋体" w:hAnsi="宋体" w:cs="宋体"/>
          <w:bCs/>
          <w:sz w:val="30"/>
          <w:szCs w:val="30"/>
          <w:highlight w:val="none"/>
        </w:rPr>
        <w:t>项目编号：THXCG20190102</w:t>
      </w:r>
    </w:p>
    <w:p>
      <w:pPr>
        <w:rPr>
          <w:rFonts w:ascii="宋体"/>
          <w:sz w:val="32"/>
          <w:szCs w:val="32"/>
          <w:highlight w:val="none"/>
        </w:rPr>
      </w:pPr>
    </w:p>
    <w:p>
      <w:pPr>
        <w:rPr>
          <w:rFonts w:ascii="宋体"/>
          <w:sz w:val="32"/>
          <w:szCs w:val="32"/>
          <w:highlight w:val="none"/>
        </w:rPr>
      </w:pPr>
    </w:p>
    <w:p>
      <w:pPr>
        <w:rPr>
          <w:rFonts w:ascii="宋体"/>
          <w:sz w:val="32"/>
          <w:szCs w:val="32"/>
          <w:highlight w:val="none"/>
        </w:rPr>
      </w:pPr>
    </w:p>
    <w:p>
      <w:pPr>
        <w:rPr>
          <w:rFonts w:ascii="宋体"/>
          <w:sz w:val="32"/>
          <w:szCs w:val="32"/>
          <w:highlight w:val="none"/>
        </w:rPr>
      </w:pPr>
    </w:p>
    <w:p>
      <w:pPr>
        <w:pStyle w:val="2"/>
        <w:rPr>
          <w:rFonts w:ascii="宋体"/>
          <w:sz w:val="32"/>
          <w:szCs w:val="32"/>
          <w:highlight w:val="none"/>
        </w:rPr>
      </w:pPr>
    </w:p>
    <w:p>
      <w:pPr>
        <w:pStyle w:val="2"/>
        <w:rPr>
          <w:rFonts w:ascii="宋体"/>
          <w:sz w:val="32"/>
          <w:szCs w:val="32"/>
          <w:highlight w:val="none"/>
        </w:rPr>
      </w:pPr>
    </w:p>
    <w:p>
      <w:pPr>
        <w:widowControl/>
        <w:spacing w:line="600" w:lineRule="auto"/>
        <w:ind w:firstLine="1084" w:firstLineChars="300"/>
        <w:jc w:val="both"/>
        <w:rPr>
          <w:rFonts w:hint="eastAsia" w:ascii="宋体" w:eastAsia="宋体" w:cs="宋体"/>
          <w:b/>
          <w:kern w:val="0"/>
          <w:sz w:val="36"/>
          <w:szCs w:val="36"/>
          <w:highlight w:val="none"/>
          <w:lang w:eastAsia="zh-CN"/>
        </w:rPr>
      </w:pPr>
      <w:r>
        <w:rPr>
          <w:rFonts w:hint="eastAsia" w:ascii="宋体" w:hAnsi="宋体" w:cs="宋体"/>
          <w:b/>
          <w:kern w:val="0"/>
          <w:sz w:val="36"/>
          <w:szCs w:val="36"/>
          <w:highlight w:val="none"/>
        </w:rPr>
        <w:t>采</w:t>
      </w:r>
      <w:r>
        <w:rPr>
          <w:rFonts w:ascii="宋体" w:hAnsi="宋体" w:cs="宋体"/>
          <w:b/>
          <w:kern w:val="0"/>
          <w:sz w:val="36"/>
          <w:szCs w:val="36"/>
          <w:highlight w:val="none"/>
        </w:rPr>
        <w:t xml:space="preserve"> </w:t>
      </w:r>
      <w:r>
        <w:rPr>
          <w:rFonts w:hint="eastAsia" w:ascii="宋体" w:hAnsi="宋体" w:cs="宋体"/>
          <w:b/>
          <w:kern w:val="0"/>
          <w:sz w:val="36"/>
          <w:szCs w:val="36"/>
          <w:highlight w:val="none"/>
        </w:rPr>
        <w:t>购</w:t>
      </w:r>
      <w:r>
        <w:rPr>
          <w:rFonts w:ascii="宋体" w:hAnsi="宋体" w:cs="宋体"/>
          <w:b/>
          <w:kern w:val="0"/>
          <w:sz w:val="36"/>
          <w:szCs w:val="36"/>
          <w:highlight w:val="none"/>
        </w:rPr>
        <w:t xml:space="preserve"> </w:t>
      </w:r>
      <w:r>
        <w:rPr>
          <w:rFonts w:hint="eastAsia" w:ascii="宋体" w:hAnsi="宋体" w:cs="宋体"/>
          <w:b/>
          <w:kern w:val="0"/>
          <w:sz w:val="36"/>
          <w:szCs w:val="36"/>
          <w:highlight w:val="none"/>
        </w:rPr>
        <w:t>人：</w:t>
      </w:r>
      <w:r>
        <w:rPr>
          <w:rFonts w:hint="eastAsia" w:ascii="宋体" w:hAnsi="宋体" w:cs="宋体"/>
          <w:b/>
          <w:kern w:val="0"/>
          <w:sz w:val="36"/>
          <w:szCs w:val="36"/>
          <w:highlight w:val="none"/>
          <w:lang w:eastAsia="zh-CN"/>
        </w:rPr>
        <w:t>太和县住房和城乡建设局</w:t>
      </w:r>
    </w:p>
    <w:p>
      <w:pPr>
        <w:widowControl/>
        <w:spacing w:line="600" w:lineRule="auto"/>
        <w:jc w:val="center"/>
        <w:rPr>
          <w:rFonts w:hint="eastAsia" w:ascii="宋体" w:eastAsia="宋体" w:cs="宋体"/>
          <w:b/>
          <w:kern w:val="0"/>
          <w:sz w:val="36"/>
          <w:szCs w:val="36"/>
          <w:highlight w:val="none"/>
          <w:lang w:eastAsia="zh-CN"/>
        </w:rPr>
      </w:pPr>
      <w:r>
        <w:rPr>
          <w:rFonts w:ascii="宋体" w:hAnsi="宋体" w:cs="宋体"/>
          <w:b/>
          <w:kern w:val="0"/>
          <w:sz w:val="36"/>
          <w:szCs w:val="36"/>
          <w:highlight w:val="none"/>
        </w:rPr>
        <w:t xml:space="preserve">    </w:t>
      </w:r>
      <w:r>
        <w:rPr>
          <w:rFonts w:hint="eastAsia" w:ascii="宋体" w:hAnsi="宋体" w:cs="宋体"/>
          <w:b/>
          <w:kern w:val="0"/>
          <w:sz w:val="36"/>
          <w:szCs w:val="36"/>
          <w:highlight w:val="none"/>
        </w:rPr>
        <w:t>代理机构：</w:t>
      </w:r>
      <w:r>
        <w:rPr>
          <w:rFonts w:hint="eastAsia" w:ascii="宋体" w:hAnsi="宋体" w:cs="宋体"/>
          <w:b/>
          <w:kern w:val="0"/>
          <w:sz w:val="36"/>
          <w:szCs w:val="36"/>
          <w:highlight w:val="none"/>
          <w:lang w:eastAsia="zh-CN"/>
        </w:rPr>
        <w:t>方大国际工程咨询股份有限公司</w:t>
      </w:r>
    </w:p>
    <w:p>
      <w:pPr>
        <w:widowControl/>
        <w:spacing w:line="600" w:lineRule="auto"/>
        <w:ind w:firstLine="1446" w:firstLineChars="400"/>
        <w:jc w:val="center"/>
        <w:rPr>
          <w:rFonts w:ascii="宋体" w:cs="宋体"/>
          <w:b/>
          <w:kern w:val="0"/>
          <w:sz w:val="36"/>
          <w:szCs w:val="36"/>
          <w:highlight w:val="none"/>
        </w:rPr>
      </w:pPr>
      <w:r>
        <w:rPr>
          <w:rFonts w:hint="eastAsia" w:ascii="宋体" w:hAnsi="宋体" w:cs="宋体"/>
          <w:b/>
          <w:kern w:val="0"/>
          <w:sz w:val="36"/>
          <w:szCs w:val="36"/>
          <w:highlight w:val="none"/>
        </w:rPr>
        <w:t>日</w:t>
      </w:r>
      <w:r>
        <w:rPr>
          <w:rFonts w:ascii="宋体" w:hAnsi="宋体" w:cs="宋体"/>
          <w:b/>
          <w:kern w:val="0"/>
          <w:sz w:val="36"/>
          <w:szCs w:val="36"/>
          <w:highlight w:val="none"/>
        </w:rPr>
        <w:t xml:space="preserve">   </w:t>
      </w:r>
      <w:r>
        <w:rPr>
          <w:rFonts w:hint="eastAsia" w:ascii="宋体" w:hAnsi="宋体" w:cs="宋体"/>
          <w:b/>
          <w:kern w:val="0"/>
          <w:sz w:val="36"/>
          <w:szCs w:val="36"/>
          <w:highlight w:val="none"/>
        </w:rPr>
        <w:t>期：</w:t>
      </w:r>
      <w:r>
        <w:rPr>
          <w:rFonts w:ascii="宋体" w:hAnsi="宋体" w:cs="宋体"/>
          <w:b/>
          <w:kern w:val="0"/>
          <w:sz w:val="36"/>
          <w:szCs w:val="36"/>
          <w:highlight w:val="none"/>
        </w:rPr>
        <w:t>2019</w:t>
      </w:r>
      <w:r>
        <w:rPr>
          <w:rFonts w:hint="eastAsia" w:ascii="宋体" w:hAnsi="宋体" w:cs="宋体"/>
          <w:b/>
          <w:kern w:val="0"/>
          <w:sz w:val="36"/>
          <w:szCs w:val="36"/>
          <w:highlight w:val="none"/>
        </w:rPr>
        <w:t>年</w:t>
      </w:r>
      <w:r>
        <w:rPr>
          <w:rFonts w:hint="eastAsia" w:ascii="宋体" w:cs="宋体"/>
          <w:b/>
          <w:kern w:val="0"/>
          <w:sz w:val="36"/>
          <w:szCs w:val="36"/>
          <w:highlight w:val="none"/>
          <w:lang w:val="en-US" w:eastAsia="zh-CN"/>
        </w:rPr>
        <w:t>08</w:t>
      </w:r>
      <w:r>
        <w:rPr>
          <w:rFonts w:hint="eastAsia" w:ascii="宋体" w:hAnsi="宋体" w:cs="宋体"/>
          <w:b/>
          <w:kern w:val="0"/>
          <w:sz w:val="36"/>
          <w:szCs w:val="36"/>
          <w:highlight w:val="none"/>
        </w:rPr>
        <w:t>月</w:t>
      </w:r>
    </w:p>
    <w:p>
      <w:pPr>
        <w:widowControl/>
        <w:spacing w:line="600" w:lineRule="auto"/>
        <w:rPr>
          <w:rFonts w:ascii="宋体" w:cs="宋体"/>
          <w:b/>
          <w:kern w:val="0"/>
          <w:sz w:val="36"/>
          <w:szCs w:val="36"/>
          <w:highlight w:val="none"/>
        </w:rPr>
      </w:pPr>
    </w:p>
    <w:p>
      <w:pPr>
        <w:pStyle w:val="2"/>
      </w:pPr>
    </w:p>
    <w:p>
      <w:pPr>
        <w:pStyle w:val="2"/>
        <w:ind w:left="31680" w:firstLine="31680"/>
        <w:rPr>
          <w:highlight w:val="none"/>
        </w:rPr>
      </w:pPr>
    </w:p>
    <w:p>
      <w:pPr>
        <w:pStyle w:val="2"/>
        <w:ind w:left="31680" w:firstLine="31680"/>
        <w:rPr>
          <w:highlight w:val="none"/>
        </w:rPr>
      </w:pPr>
    </w:p>
    <w:sdt>
      <w:sdtPr>
        <w:rPr>
          <w:rFonts w:ascii="宋体" w:hAnsi="宋体" w:eastAsia="宋体" w:cs="Times New Roman"/>
          <w:kern w:val="2"/>
          <w:sz w:val="21"/>
          <w:szCs w:val="21"/>
          <w:lang w:val="en-US" w:eastAsia="zh-CN" w:bidi="ar-SA"/>
        </w:rPr>
        <w:id w:val="147471821"/>
        <w15:color w:val="DBDBDB"/>
        <w:docPartObj>
          <w:docPartGallery w:val="Table of Contents"/>
          <w:docPartUnique/>
        </w:docPartObj>
      </w:sdtPr>
      <w:sdtEndPr>
        <w:rPr>
          <w:rFonts w:ascii="宋体" w:hAnsi="宋体" w:eastAsia="宋体" w:cs="Times New Roman"/>
          <w:kern w:val="2"/>
          <w:sz w:val="20"/>
          <w:szCs w:val="20"/>
          <w:lang w:val="en-US" w:eastAsia="zh-CN" w:bidi="ar-SA"/>
        </w:rPr>
      </w:sdtEndPr>
      <w:sdtContent>
        <w:p>
          <w:pPr>
            <w:spacing w:before="0" w:beforeLines="0" w:after="0" w:afterLines="0" w:line="240" w:lineRule="auto"/>
            <w:ind w:left="0" w:leftChars="0" w:right="0" w:rightChars="0" w:firstLine="0" w:firstLineChars="0"/>
            <w:jc w:val="center"/>
            <w:rPr>
              <w:sz w:val="36"/>
              <w:szCs w:val="36"/>
            </w:rPr>
          </w:pPr>
          <w:bookmarkStart w:id="0" w:name="_Toc11844_WPSOffice_Type1"/>
          <w:r>
            <w:rPr>
              <w:rFonts w:ascii="宋体" w:hAnsi="宋体" w:eastAsia="宋体"/>
              <w:b/>
              <w:bCs/>
              <w:sz w:val="36"/>
              <w:szCs w:val="36"/>
            </w:rPr>
            <w:t>目录</w:t>
          </w:r>
        </w:p>
        <w:p>
          <w:pPr>
            <w:pStyle w:val="56"/>
            <w:tabs>
              <w:tab w:val="right" w:leader="dot" w:pos="8306"/>
            </w:tabs>
            <w:rPr>
              <w:sz w:val="32"/>
              <w:szCs w:val="32"/>
            </w:rPr>
          </w:pPr>
          <w:r>
            <w:rPr>
              <w:sz w:val="32"/>
              <w:szCs w:val="32"/>
            </w:rPr>
            <w:fldChar w:fldCharType="begin"/>
          </w:r>
          <w:r>
            <w:rPr>
              <w:sz w:val="32"/>
              <w:szCs w:val="32"/>
            </w:rPr>
            <w:instrText xml:space="preserve"> HYPERLINK \l _Toc326_WPSOffice_Level1 </w:instrText>
          </w:r>
          <w:r>
            <w:rPr>
              <w:sz w:val="32"/>
              <w:szCs w:val="32"/>
            </w:rPr>
            <w:fldChar w:fldCharType="separate"/>
          </w:r>
          <w:sdt>
            <w:sdtPr>
              <w:rPr>
                <w:rFonts w:ascii="Calibri" w:hAnsi="Calibri" w:eastAsia="宋体" w:cs="Times New Roman"/>
                <w:kern w:val="2"/>
                <w:sz w:val="36"/>
                <w:szCs w:val="36"/>
                <w:lang w:val="en-US" w:eastAsia="zh-CN" w:bidi="ar-SA"/>
              </w:rPr>
              <w:id w:val="147471821"/>
              <w:placeholder>
                <w:docPart w:val="{0aaf6b66-ecff-4862-b742-b7ec5061b3a9}"/>
              </w:placeholder>
              <w15:color w:val="509DF3"/>
            </w:sdtPr>
            <w:sdtEndPr>
              <w:rPr>
                <w:rFonts w:ascii="Calibri" w:hAnsi="Calibri" w:eastAsia="宋体" w:cs="Times New Roman"/>
                <w:kern w:val="2"/>
                <w:sz w:val="36"/>
                <w:szCs w:val="36"/>
                <w:lang w:val="en-US" w:eastAsia="zh-CN" w:bidi="ar-SA"/>
              </w:rPr>
            </w:sdtEndPr>
            <w:sdtContent>
              <w:r>
                <w:rPr>
                  <w:rFonts w:hint="eastAsia" w:ascii="宋体" w:hAnsi="宋体" w:eastAsia="宋体" w:cs="黑体"/>
                  <w:sz w:val="32"/>
                  <w:szCs w:val="32"/>
                </w:rPr>
                <w:t>第一章</w:t>
              </w:r>
              <w:r>
                <w:rPr>
                  <w:rFonts w:ascii="宋体" w:hAnsi="宋体" w:eastAsia="宋体" w:cs="黑体"/>
                  <w:sz w:val="32"/>
                  <w:szCs w:val="32"/>
                </w:rPr>
                <w:t xml:space="preserve"> </w:t>
              </w:r>
              <w:r>
                <w:rPr>
                  <w:rFonts w:hint="eastAsia" w:ascii="宋体" w:hAnsi="宋体" w:eastAsia="宋体" w:cs="黑体"/>
                  <w:sz w:val="32"/>
                  <w:szCs w:val="32"/>
                </w:rPr>
                <w:t>竞争性谈判公告</w:t>
              </w:r>
            </w:sdtContent>
          </w:sdt>
          <w:r>
            <w:rPr>
              <w:sz w:val="32"/>
              <w:szCs w:val="32"/>
            </w:rPr>
            <w:tab/>
          </w:r>
          <w:bookmarkStart w:id="1" w:name="_Toc326_WPSOffice_Level1Page"/>
          <w:r>
            <w:rPr>
              <w:sz w:val="32"/>
              <w:szCs w:val="32"/>
            </w:rPr>
            <w:t>3</w:t>
          </w:r>
          <w:bookmarkEnd w:id="1"/>
          <w:r>
            <w:rPr>
              <w:sz w:val="32"/>
              <w:szCs w:val="32"/>
            </w:rPr>
            <w:fldChar w:fldCharType="end"/>
          </w:r>
        </w:p>
        <w:p>
          <w:pPr>
            <w:pStyle w:val="56"/>
            <w:tabs>
              <w:tab w:val="right" w:leader="dot" w:pos="8306"/>
            </w:tabs>
            <w:rPr>
              <w:sz w:val="32"/>
              <w:szCs w:val="32"/>
            </w:rPr>
          </w:pPr>
          <w:r>
            <w:rPr>
              <w:sz w:val="32"/>
              <w:szCs w:val="32"/>
            </w:rPr>
            <w:fldChar w:fldCharType="begin"/>
          </w:r>
          <w:r>
            <w:rPr>
              <w:sz w:val="32"/>
              <w:szCs w:val="32"/>
            </w:rPr>
            <w:instrText xml:space="preserve"> HYPERLINK \l _Toc11844_WPSOffice_Level1 </w:instrText>
          </w:r>
          <w:r>
            <w:rPr>
              <w:sz w:val="32"/>
              <w:szCs w:val="32"/>
            </w:rPr>
            <w:fldChar w:fldCharType="separate"/>
          </w:r>
          <w:sdt>
            <w:sdtPr>
              <w:rPr>
                <w:rFonts w:ascii="Calibri" w:hAnsi="Calibri" w:eastAsia="宋体" w:cs="Times New Roman"/>
                <w:kern w:val="2"/>
                <w:sz w:val="36"/>
                <w:szCs w:val="36"/>
                <w:lang w:val="en-US" w:eastAsia="zh-CN" w:bidi="ar-SA"/>
              </w:rPr>
              <w:id w:val="147471821"/>
              <w:placeholder>
                <w:docPart w:val="{ee49e895-7762-4819-acc5-9242bb0f64be}"/>
              </w:placeholder>
              <w15:color w:val="509DF3"/>
            </w:sdtPr>
            <w:sdtEndPr>
              <w:rPr>
                <w:rFonts w:ascii="Calibri" w:hAnsi="Calibri" w:eastAsia="宋体" w:cs="Times New Roman"/>
                <w:kern w:val="2"/>
                <w:sz w:val="36"/>
                <w:szCs w:val="36"/>
                <w:lang w:val="en-US" w:eastAsia="zh-CN" w:bidi="ar-SA"/>
              </w:rPr>
            </w:sdtEndPr>
            <w:sdtContent>
              <w:r>
                <w:rPr>
                  <w:rFonts w:hint="eastAsia" w:ascii="宋体" w:hAnsi="宋体" w:eastAsia="宋体" w:cs="黑体"/>
                  <w:sz w:val="32"/>
                  <w:szCs w:val="32"/>
                </w:rPr>
                <w:t>第二章：供应商须知</w:t>
              </w:r>
            </w:sdtContent>
          </w:sdt>
          <w:r>
            <w:rPr>
              <w:sz w:val="32"/>
              <w:szCs w:val="32"/>
            </w:rPr>
            <w:tab/>
          </w:r>
          <w:bookmarkStart w:id="2" w:name="_Toc11844_WPSOffice_Level1Page"/>
          <w:r>
            <w:rPr>
              <w:sz w:val="32"/>
              <w:szCs w:val="32"/>
            </w:rPr>
            <w:t>7</w:t>
          </w:r>
          <w:bookmarkEnd w:id="2"/>
          <w:r>
            <w:rPr>
              <w:sz w:val="32"/>
              <w:szCs w:val="32"/>
            </w:rPr>
            <w:fldChar w:fldCharType="end"/>
          </w:r>
        </w:p>
        <w:p>
          <w:pPr>
            <w:pStyle w:val="56"/>
            <w:tabs>
              <w:tab w:val="right" w:leader="dot" w:pos="8306"/>
            </w:tabs>
            <w:rPr>
              <w:sz w:val="32"/>
              <w:szCs w:val="32"/>
            </w:rPr>
          </w:pPr>
          <w:r>
            <w:rPr>
              <w:sz w:val="32"/>
              <w:szCs w:val="32"/>
            </w:rPr>
            <w:fldChar w:fldCharType="begin"/>
          </w:r>
          <w:r>
            <w:rPr>
              <w:sz w:val="32"/>
              <w:szCs w:val="32"/>
            </w:rPr>
            <w:instrText xml:space="preserve"> HYPERLINK \l _Toc4067_WPSOffice_Level1 </w:instrText>
          </w:r>
          <w:r>
            <w:rPr>
              <w:sz w:val="32"/>
              <w:szCs w:val="32"/>
            </w:rPr>
            <w:fldChar w:fldCharType="separate"/>
          </w:r>
          <w:sdt>
            <w:sdtPr>
              <w:rPr>
                <w:rFonts w:ascii="Calibri" w:hAnsi="Calibri" w:eastAsia="宋体" w:cs="Times New Roman"/>
                <w:kern w:val="2"/>
                <w:sz w:val="36"/>
                <w:szCs w:val="36"/>
                <w:lang w:val="en-US" w:eastAsia="zh-CN" w:bidi="ar-SA"/>
              </w:rPr>
              <w:id w:val="147471821"/>
              <w:placeholder>
                <w:docPart w:val="{f7bf3cd5-a322-4cd9-8f82-71b1bbae6ebc}"/>
              </w:placeholder>
              <w15:color w:val="509DF3"/>
            </w:sdtPr>
            <w:sdtEndPr>
              <w:rPr>
                <w:rFonts w:ascii="Calibri" w:hAnsi="Calibri" w:eastAsia="宋体" w:cs="Times New Roman"/>
                <w:kern w:val="2"/>
                <w:sz w:val="36"/>
                <w:szCs w:val="36"/>
                <w:lang w:val="en-US" w:eastAsia="zh-CN" w:bidi="ar-SA"/>
              </w:rPr>
            </w:sdtEndPr>
            <w:sdtContent>
              <w:r>
                <w:rPr>
                  <w:rFonts w:hint="eastAsia" w:ascii="Calibri" w:hAnsi="Calibri" w:eastAsia="宋体" w:cs="Times New Roman"/>
                  <w:sz w:val="32"/>
                  <w:szCs w:val="32"/>
                </w:rPr>
                <w:t>第三章</w:t>
              </w:r>
              <w:r>
                <w:rPr>
                  <w:rFonts w:ascii="Calibri" w:hAnsi="Calibri" w:eastAsia="宋体" w:cs="Times New Roman"/>
                  <w:sz w:val="32"/>
                  <w:szCs w:val="32"/>
                </w:rPr>
                <w:t xml:space="preserve"> </w:t>
              </w:r>
              <w:r>
                <w:rPr>
                  <w:rFonts w:hint="eastAsia" w:ascii="Calibri" w:hAnsi="Calibri" w:eastAsia="宋体" w:cs="Times New Roman"/>
                  <w:sz w:val="32"/>
                  <w:szCs w:val="32"/>
                </w:rPr>
                <w:t>开标、评标、定标</w:t>
              </w:r>
            </w:sdtContent>
          </w:sdt>
          <w:r>
            <w:rPr>
              <w:sz w:val="32"/>
              <w:szCs w:val="32"/>
            </w:rPr>
            <w:tab/>
          </w:r>
          <w:bookmarkStart w:id="3" w:name="_Toc4067_WPSOffice_Level1Page"/>
          <w:r>
            <w:rPr>
              <w:sz w:val="32"/>
              <w:szCs w:val="32"/>
            </w:rPr>
            <w:t>15</w:t>
          </w:r>
          <w:bookmarkEnd w:id="3"/>
          <w:r>
            <w:rPr>
              <w:sz w:val="32"/>
              <w:szCs w:val="32"/>
            </w:rPr>
            <w:fldChar w:fldCharType="end"/>
          </w:r>
        </w:p>
        <w:p>
          <w:pPr>
            <w:pStyle w:val="56"/>
            <w:tabs>
              <w:tab w:val="right" w:leader="dot" w:pos="8306"/>
            </w:tabs>
            <w:rPr>
              <w:sz w:val="32"/>
              <w:szCs w:val="32"/>
            </w:rPr>
          </w:pPr>
          <w:r>
            <w:rPr>
              <w:sz w:val="32"/>
              <w:szCs w:val="32"/>
            </w:rPr>
            <w:fldChar w:fldCharType="begin"/>
          </w:r>
          <w:r>
            <w:rPr>
              <w:sz w:val="32"/>
              <w:szCs w:val="32"/>
            </w:rPr>
            <w:instrText xml:space="preserve"> HYPERLINK \l _Toc22259_WPSOffice_Level1 </w:instrText>
          </w:r>
          <w:r>
            <w:rPr>
              <w:sz w:val="32"/>
              <w:szCs w:val="32"/>
            </w:rPr>
            <w:fldChar w:fldCharType="separate"/>
          </w:r>
          <w:sdt>
            <w:sdtPr>
              <w:rPr>
                <w:rFonts w:ascii="Calibri" w:hAnsi="Calibri" w:eastAsia="宋体" w:cs="Times New Roman"/>
                <w:kern w:val="2"/>
                <w:sz w:val="36"/>
                <w:szCs w:val="36"/>
                <w:lang w:val="en-US" w:eastAsia="zh-CN" w:bidi="ar-SA"/>
              </w:rPr>
              <w:id w:val="147471821"/>
              <w:placeholder>
                <w:docPart w:val="{ff827c03-a0be-416c-a267-2f8ac6c61b8f}"/>
              </w:placeholder>
              <w15:color w:val="509DF3"/>
            </w:sdtPr>
            <w:sdtEndPr>
              <w:rPr>
                <w:rFonts w:ascii="Calibri" w:hAnsi="Calibri" w:eastAsia="宋体" w:cs="Times New Roman"/>
                <w:kern w:val="2"/>
                <w:sz w:val="36"/>
                <w:szCs w:val="36"/>
                <w:lang w:val="en-US" w:eastAsia="zh-CN" w:bidi="ar-SA"/>
              </w:rPr>
            </w:sdtEndPr>
            <w:sdtContent>
              <w:r>
                <w:rPr>
                  <w:rFonts w:hint="eastAsia" w:ascii="宋体" w:hAnsi="宋体" w:eastAsia="宋体" w:cs="Times New Roman"/>
                  <w:sz w:val="32"/>
                  <w:szCs w:val="32"/>
                </w:rPr>
                <w:t>第四章</w:t>
              </w:r>
              <w:r>
                <w:rPr>
                  <w:rFonts w:ascii="宋体" w:hAnsi="宋体" w:eastAsia="宋体" w:cs="Times New Roman"/>
                  <w:sz w:val="32"/>
                  <w:szCs w:val="32"/>
                </w:rPr>
                <w:t xml:space="preserve">  </w:t>
              </w:r>
              <w:r>
                <w:rPr>
                  <w:rFonts w:hint="eastAsia" w:ascii="宋体" w:hAnsi="宋体" w:eastAsia="宋体" w:cs="Times New Roman"/>
                  <w:sz w:val="32"/>
                  <w:szCs w:val="32"/>
                </w:rPr>
                <w:t>合同条款及格式</w:t>
              </w:r>
            </w:sdtContent>
          </w:sdt>
          <w:r>
            <w:rPr>
              <w:sz w:val="32"/>
              <w:szCs w:val="32"/>
            </w:rPr>
            <w:tab/>
          </w:r>
          <w:bookmarkStart w:id="4" w:name="_Toc22259_WPSOffice_Level1Page"/>
          <w:r>
            <w:rPr>
              <w:sz w:val="32"/>
              <w:szCs w:val="32"/>
            </w:rPr>
            <w:t>19</w:t>
          </w:r>
          <w:bookmarkEnd w:id="4"/>
          <w:r>
            <w:rPr>
              <w:sz w:val="32"/>
              <w:szCs w:val="32"/>
            </w:rPr>
            <w:fldChar w:fldCharType="end"/>
          </w:r>
        </w:p>
        <w:p>
          <w:pPr>
            <w:pStyle w:val="56"/>
            <w:tabs>
              <w:tab w:val="right" w:leader="dot" w:pos="8306"/>
            </w:tabs>
            <w:rPr>
              <w:sz w:val="32"/>
              <w:szCs w:val="32"/>
            </w:rPr>
          </w:pPr>
          <w:r>
            <w:rPr>
              <w:sz w:val="32"/>
              <w:szCs w:val="32"/>
            </w:rPr>
            <w:fldChar w:fldCharType="begin"/>
          </w:r>
          <w:r>
            <w:rPr>
              <w:sz w:val="32"/>
              <w:szCs w:val="32"/>
            </w:rPr>
            <w:instrText xml:space="preserve"> HYPERLINK \l _Toc18855_WPSOffice_Level1 </w:instrText>
          </w:r>
          <w:r>
            <w:rPr>
              <w:sz w:val="32"/>
              <w:szCs w:val="32"/>
            </w:rPr>
            <w:fldChar w:fldCharType="separate"/>
          </w:r>
          <w:sdt>
            <w:sdtPr>
              <w:rPr>
                <w:rFonts w:ascii="Calibri" w:hAnsi="Calibri" w:eastAsia="宋体" w:cs="Times New Roman"/>
                <w:kern w:val="2"/>
                <w:sz w:val="36"/>
                <w:szCs w:val="36"/>
                <w:lang w:val="en-US" w:eastAsia="zh-CN" w:bidi="ar-SA"/>
              </w:rPr>
              <w:id w:val="147471821"/>
              <w:placeholder>
                <w:docPart w:val="{4e939f60-0c12-46bb-b1b1-8dafc8c78e09}"/>
              </w:placeholder>
              <w15:color w:val="509DF3"/>
            </w:sdtPr>
            <w:sdtEndPr>
              <w:rPr>
                <w:rFonts w:ascii="Calibri" w:hAnsi="Calibri" w:eastAsia="宋体" w:cs="Times New Roman"/>
                <w:kern w:val="2"/>
                <w:sz w:val="36"/>
                <w:szCs w:val="36"/>
                <w:lang w:val="en-US" w:eastAsia="zh-CN" w:bidi="ar-SA"/>
              </w:rPr>
            </w:sdtEndPr>
            <w:sdtContent>
              <w:r>
                <w:rPr>
                  <w:rFonts w:hint="eastAsia" w:ascii="Calibri" w:hAnsi="Calibri" w:eastAsia="宋体" w:cs="Times New Roman"/>
                  <w:sz w:val="32"/>
                  <w:szCs w:val="32"/>
                </w:rPr>
                <w:t xml:space="preserve">第五章 </w:t>
              </w:r>
              <w:r>
                <w:rPr>
                  <w:rFonts w:hint="eastAsia" w:ascii="宋体" w:hAnsi="宋体" w:eastAsia="宋体" w:cs="宋体"/>
                  <w:sz w:val="32"/>
                  <w:szCs w:val="32"/>
                </w:rPr>
                <w:t>采购需求</w:t>
              </w:r>
            </w:sdtContent>
          </w:sdt>
          <w:r>
            <w:rPr>
              <w:sz w:val="32"/>
              <w:szCs w:val="32"/>
            </w:rPr>
            <w:tab/>
          </w:r>
          <w:bookmarkStart w:id="5" w:name="_Toc18855_WPSOffice_Level1Page"/>
          <w:r>
            <w:rPr>
              <w:sz w:val="32"/>
              <w:szCs w:val="32"/>
            </w:rPr>
            <w:t>23</w:t>
          </w:r>
          <w:bookmarkEnd w:id="5"/>
          <w:r>
            <w:rPr>
              <w:sz w:val="32"/>
              <w:szCs w:val="32"/>
            </w:rPr>
            <w:fldChar w:fldCharType="end"/>
          </w:r>
        </w:p>
        <w:p>
          <w:pPr>
            <w:pStyle w:val="56"/>
            <w:tabs>
              <w:tab w:val="right" w:leader="dot" w:pos="8306"/>
            </w:tabs>
          </w:pPr>
          <w:r>
            <w:rPr>
              <w:sz w:val="32"/>
              <w:szCs w:val="32"/>
            </w:rPr>
            <w:fldChar w:fldCharType="begin"/>
          </w:r>
          <w:r>
            <w:rPr>
              <w:sz w:val="32"/>
              <w:szCs w:val="32"/>
            </w:rPr>
            <w:instrText xml:space="preserve"> HYPERLINK \l _Toc14034_WPSOffice_Level1 </w:instrText>
          </w:r>
          <w:r>
            <w:rPr>
              <w:sz w:val="32"/>
              <w:szCs w:val="32"/>
            </w:rPr>
            <w:fldChar w:fldCharType="separate"/>
          </w:r>
          <w:sdt>
            <w:sdtPr>
              <w:rPr>
                <w:rFonts w:ascii="Calibri" w:hAnsi="Calibri" w:eastAsia="宋体" w:cs="Times New Roman"/>
                <w:kern w:val="2"/>
                <w:sz w:val="36"/>
                <w:szCs w:val="36"/>
                <w:lang w:val="en-US" w:eastAsia="zh-CN" w:bidi="ar-SA"/>
              </w:rPr>
              <w:id w:val="147471821"/>
              <w:placeholder>
                <w:docPart w:val="{fd7e5f1e-dacd-485c-b9a7-cb3264d20e3c}"/>
              </w:placeholder>
              <w15:color w:val="509DF3"/>
            </w:sdtPr>
            <w:sdtEndPr>
              <w:rPr>
                <w:rFonts w:ascii="Calibri" w:hAnsi="Calibri" w:eastAsia="宋体" w:cs="Times New Roman"/>
                <w:kern w:val="2"/>
                <w:sz w:val="36"/>
                <w:szCs w:val="36"/>
                <w:lang w:val="en-US" w:eastAsia="zh-CN" w:bidi="ar-SA"/>
              </w:rPr>
            </w:sdtEndPr>
            <w:sdtContent>
              <w:r>
                <w:rPr>
                  <w:rFonts w:hint="eastAsia" w:ascii="Times New Roman" w:hAnsi="Calibri" w:eastAsia="宋?" w:cs="Times New Roman"/>
                  <w:sz w:val="32"/>
                  <w:szCs w:val="32"/>
                </w:rPr>
                <w:t>第六章</w:t>
              </w:r>
              <w:r>
                <w:rPr>
                  <w:rFonts w:ascii="Times New Roman" w:hAnsi="Calibri" w:eastAsia="宋?" w:cs="Times New Roman"/>
                  <w:sz w:val="32"/>
                  <w:szCs w:val="32"/>
                </w:rPr>
                <w:t xml:space="preserve"> </w:t>
              </w:r>
              <w:r>
                <w:rPr>
                  <w:rFonts w:hint="eastAsia" w:ascii="Times New Roman" w:hAnsi="Calibri" w:eastAsia="宋?" w:cs="Times New Roman"/>
                  <w:sz w:val="32"/>
                  <w:szCs w:val="32"/>
                </w:rPr>
                <w:t>响应文件格式</w:t>
              </w:r>
            </w:sdtContent>
          </w:sdt>
          <w:r>
            <w:rPr>
              <w:sz w:val="32"/>
              <w:szCs w:val="32"/>
            </w:rPr>
            <w:tab/>
          </w:r>
          <w:bookmarkStart w:id="6" w:name="_Toc14034_WPSOffice_Level1Page"/>
          <w:r>
            <w:rPr>
              <w:sz w:val="32"/>
              <w:szCs w:val="32"/>
            </w:rPr>
            <w:t>24</w:t>
          </w:r>
          <w:bookmarkEnd w:id="6"/>
          <w:r>
            <w:rPr>
              <w:sz w:val="32"/>
              <w:szCs w:val="32"/>
            </w:rPr>
            <w:fldChar w:fldCharType="end"/>
          </w:r>
        </w:p>
        <w:bookmarkEnd w:id="0"/>
        <w:p>
          <w:pPr>
            <w:pStyle w:val="56"/>
            <w:tabs>
              <w:tab w:val="right" w:leader="dot" w:pos="8306"/>
            </w:tabs>
          </w:pPr>
        </w:p>
      </w:sdtContent>
    </w:sdt>
    <w:p>
      <w:pPr>
        <w:widowControl/>
        <w:spacing w:line="600" w:lineRule="auto"/>
        <w:ind w:firstLine="813" w:firstLineChars="225"/>
        <w:jc w:val="left"/>
        <w:rPr>
          <w:rFonts w:ascii="Verdana" w:hAnsi="Verdana" w:cs="宋体"/>
          <w:b/>
          <w:kern w:val="0"/>
          <w:sz w:val="36"/>
          <w:szCs w:val="36"/>
          <w:highlight w:val="none"/>
        </w:rPr>
      </w:pPr>
    </w:p>
    <w:p>
      <w:pPr>
        <w:widowControl/>
        <w:spacing w:line="600" w:lineRule="auto"/>
        <w:jc w:val="left"/>
        <w:rPr>
          <w:rFonts w:ascii="Verdana" w:hAnsi="Verdana" w:cs="宋体"/>
          <w:kern w:val="0"/>
          <w:sz w:val="36"/>
          <w:szCs w:val="36"/>
          <w:highlight w:val="none"/>
        </w:rPr>
      </w:pPr>
      <w:r>
        <w:rPr>
          <w:rFonts w:ascii="Verdana" w:hAnsi="Verdana" w:cs="宋体"/>
          <w:kern w:val="0"/>
          <w:sz w:val="36"/>
          <w:szCs w:val="36"/>
          <w:highlight w:val="none"/>
        </w:rPr>
        <w:t xml:space="preserve">  </w:t>
      </w:r>
    </w:p>
    <w:p>
      <w:pPr>
        <w:widowControl/>
        <w:spacing w:line="600" w:lineRule="auto"/>
        <w:jc w:val="left"/>
        <w:rPr>
          <w:rFonts w:ascii="Verdana" w:hAnsi="Verdana" w:cs="宋体"/>
          <w:kern w:val="0"/>
          <w:sz w:val="36"/>
          <w:szCs w:val="36"/>
          <w:highlight w:val="none"/>
        </w:rPr>
      </w:pPr>
    </w:p>
    <w:p>
      <w:pPr>
        <w:pStyle w:val="6"/>
        <w:jc w:val="center"/>
        <w:rPr>
          <w:rFonts w:ascii="宋体" w:hAnsi="宋体" w:eastAsia="宋体"/>
          <w:sz w:val="28"/>
          <w:szCs w:val="28"/>
          <w:highlight w:val="none"/>
        </w:rPr>
        <w:sectPr>
          <w:footerReference r:id="rId3" w:type="default"/>
          <w:pgSz w:w="11906" w:h="16838"/>
          <w:pgMar w:top="1440" w:right="1800" w:bottom="1440" w:left="1800" w:header="851" w:footer="992" w:gutter="0"/>
          <w:cols w:space="425" w:num="1"/>
          <w:docGrid w:type="lines" w:linePitch="312" w:charSpace="0"/>
        </w:sectPr>
      </w:pPr>
    </w:p>
    <w:p>
      <w:pPr>
        <w:pStyle w:val="14"/>
        <w:spacing w:line="500" w:lineRule="exact"/>
        <w:rPr>
          <w:rFonts w:ascii="宋体" w:cs="黑体"/>
          <w:b/>
          <w:bCs/>
          <w:sz w:val="32"/>
          <w:szCs w:val="32"/>
          <w:highlight w:val="none"/>
        </w:rPr>
      </w:pPr>
      <w:bookmarkStart w:id="7" w:name="_Toc326_WPSOffice_Level1"/>
      <w:r>
        <w:rPr>
          <w:rFonts w:hint="eastAsia" w:ascii="宋体" w:hAnsi="宋体" w:cs="黑体"/>
          <w:b/>
          <w:bCs/>
          <w:sz w:val="32"/>
          <w:szCs w:val="32"/>
          <w:highlight w:val="none"/>
        </w:rPr>
        <w:t>第一章</w:t>
      </w:r>
      <w:r>
        <w:rPr>
          <w:rFonts w:ascii="宋体" w:hAnsi="宋体" w:cs="黑体"/>
          <w:b/>
          <w:bCs/>
          <w:sz w:val="32"/>
          <w:szCs w:val="32"/>
          <w:highlight w:val="none"/>
        </w:rPr>
        <w:t xml:space="preserve"> </w:t>
      </w:r>
      <w:r>
        <w:rPr>
          <w:rFonts w:hint="eastAsia" w:ascii="宋体" w:hAnsi="宋体" w:cs="黑体"/>
          <w:b/>
          <w:bCs/>
          <w:sz w:val="32"/>
          <w:szCs w:val="32"/>
          <w:highlight w:val="none"/>
        </w:rPr>
        <w:t>竞争性谈判公告</w:t>
      </w:r>
      <w:bookmarkEnd w:id="7"/>
    </w:p>
    <w:p>
      <w:pPr>
        <w:pStyle w:val="15"/>
        <w:keepNext w:val="0"/>
        <w:keepLines w:val="0"/>
        <w:widowControl/>
        <w:suppressLineNumbers w:val="0"/>
        <w:spacing w:before="0" w:beforeAutospacing="0" w:after="0" w:afterAutospacing="0" w:line="500" w:lineRule="atLeast"/>
        <w:ind w:left="0" w:right="0"/>
        <w:jc w:val="center"/>
        <w:rPr>
          <w:rFonts w:ascii="Calibri" w:hAnsi="Calibri" w:cs="Calibri"/>
          <w:sz w:val="21"/>
          <w:szCs w:val="21"/>
        </w:rPr>
      </w:pPr>
      <w:bookmarkStart w:id="39" w:name="_GoBack"/>
      <w:r>
        <w:rPr>
          <w:rFonts w:hint="eastAsia" w:cs="宋体"/>
          <w:b/>
          <w:sz w:val="32"/>
          <w:szCs w:val="32"/>
          <w:lang w:eastAsia="zh-CN"/>
        </w:rPr>
        <w:t>太和县农村四类重点对象房屋安全鉴定项目</w:t>
      </w:r>
      <w:r>
        <w:rPr>
          <w:rFonts w:hint="eastAsia" w:ascii="宋体" w:hAnsi="宋体" w:eastAsia="宋体" w:cs="宋体"/>
          <w:b/>
          <w:sz w:val="32"/>
          <w:szCs w:val="32"/>
        </w:rPr>
        <w:t>竞争性谈判公告</w:t>
      </w:r>
    </w:p>
    <w:p>
      <w:pPr>
        <w:pStyle w:val="15"/>
        <w:keepNext w:val="0"/>
        <w:keepLines w:val="0"/>
        <w:pageBreakBefore w:val="0"/>
        <w:widowControl/>
        <w:suppressLineNumbers w:val="0"/>
        <w:shd w:val="clear" w:fill="FFFFFF"/>
        <w:kinsoku/>
        <w:overflowPunct/>
        <w:autoSpaceDE/>
        <w:autoSpaceDN/>
        <w:bidi w:val="0"/>
        <w:adjustRightInd/>
        <w:snapToGrid/>
        <w:spacing w:before="0" w:beforeAutospacing="0" w:after="0" w:afterAutospacing="0" w:line="360" w:lineRule="auto"/>
        <w:ind w:left="0" w:right="0" w:firstLine="480"/>
        <w:jc w:val="both"/>
        <w:textAlignment w:val="auto"/>
        <w:rPr>
          <w:rFonts w:hint="default" w:ascii="Calibri" w:hAnsi="Calibri" w:cs="Calibri"/>
          <w:sz w:val="21"/>
          <w:szCs w:val="21"/>
        </w:rPr>
      </w:pPr>
      <w:r>
        <w:rPr>
          <w:rFonts w:hint="eastAsia" w:cs="宋体"/>
          <w:color w:val="000000"/>
          <w:sz w:val="24"/>
          <w:szCs w:val="24"/>
          <w:u w:val="single"/>
          <w:shd w:val="clear" w:fill="FFFFFF"/>
          <w:lang w:eastAsia="zh-CN"/>
        </w:rPr>
        <w:t>方大国际工程咨询股份有限公司</w:t>
      </w:r>
      <w:r>
        <w:rPr>
          <w:rFonts w:hint="eastAsia" w:ascii="宋体" w:hAnsi="宋体" w:eastAsia="宋体" w:cs="宋体"/>
          <w:color w:val="000000"/>
          <w:sz w:val="24"/>
          <w:szCs w:val="24"/>
          <w:shd w:val="clear" w:fill="FFFFFF"/>
        </w:rPr>
        <w:t>受</w:t>
      </w:r>
      <w:r>
        <w:rPr>
          <w:rFonts w:hint="eastAsia" w:cs="宋体"/>
          <w:color w:val="000000"/>
          <w:sz w:val="24"/>
          <w:szCs w:val="24"/>
          <w:u w:val="single"/>
          <w:shd w:val="clear" w:fill="FFFFFF"/>
          <w:lang w:eastAsia="zh-CN"/>
        </w:rPr>
        <w:t>太和县住房和城乡建设局</w:t>
      </w:r>
      <w:r>
        <w:rPr>
          <w:rFonts w:hint="eastAsia" w:ascii="宋体" w:hAnsi="宋体" w:eastAsia="宋体" w:cs="宋体"/>
          <w:color w:val="000000"/>
          <w:sz w:val="24"/>
          <w:szCs w:val="24"/>
          <w:shd w:val="clear" w:fill="FFFFFF"/>
        </w:rPr>
        <w:t>的委托，现对</w:t>
      </w:r>
      <w:r>
        <w:rPr>
          <w:rFonts w:hint="eastAsia" w:cs="宋体"/>
          <w:color w:val="000000"/>
          <w:sz w:val="24"/>
          <w:szCs w:val="24"/>
          <w:u w:val="single"/>
          <w:shd w:val="clear" w:fill="FFFFFF"/>
          <w:lang w:eastAsia="zh-CN"/>
        </w:rPr>
        <w:t>太和县农村四类重点对象房屋安全鉴定项目</w:t>
      </w:r>
      <w:r>
        <w:rPr>
          <w:rFonts w:hint="eastAsia" w:ascii="宋体" w:hAnsi="宋体" w:eastAsia="宋体" w:cs="宋体"/>
          <w:color w:val="000000"/>
          <w:sz w:val="24"/>
          <w:szCs w:val="24"/>
          <w:shd w:val="clear" w:fill="FFFFFF"/>
        </w:rPr>
        <w:t>进行竞争性谈判，欢迎具备条件的国内供应商参加谈判。</w:t>
      </w:r>
    </w:p>
    <w:p>
      <w:pPr>
        <w:pStyle w:val="15"/>
        <w:keepNext w:val="0"/>
        <w:keepLines w:val="0"/>
        <w:pageBreakBefore w:val="0"/>
        <w:widowControl/>
        <w:suppressLineNumbers w:val="0"/>
        <w:shd w:val="clear" w:fill="FFFFFF"/>
        <w:kinsoku/>
        <w:overflowPunct/>
        <w:autoSpaceDE/>
        <w:autoSpaceDN/>
        <w:bidi w:val="0"/>
        <w:adjustRightInd/>
        <w:snapToGrid/>
        <w:spacing w:before="0" w:beforeAutospacing="0" w:after="0" w:afterAutospacing="0" w:line="360" w:lineRule="auto"/>
        <w:ind w:left="0" w:right="0" w:firstLine="643"/>
        <w:jc w:val="both"/>
        <w:textAlignment w:val="auto"/>
        <w:rPr>
          <w:rFonts w:hint="default" w:ascii="Calibri" w:hAnsi="Calibri" w:cs="Calibri"/>
          <w:sz w:val="21"/>
          <w:szCs w:val="21"/>
        </w:rPr>
      </w:pPr>
      <w:r>
        <w:rPr>
          <w:rFonts w:hint="eastAsia" w:ascii="宋体" w:hAnsi="宋体" w:eastAsia="宋体" w:cs="宋体"/>
          <w:b/>
          <w:color w:val="000000"/>
          <w:sz w:val="24"/>
          <w:szCs w:val="24"/>
          <w:shd w:val="clear" w:fill="FFFFFF"/>
        </w:rPr>
        <w:t>一、项目名称及内容</w:t>
      </w:r>
    </w:p>
    <w:p>
      <w:pPr>
        <w:pStyle w:val="15"/>
        <w:keepNext w:val="0"/>
        <w:keepLines w:val="0"/>
        <w:pageBreakBefore w:val="0"/>
        <w:widowControl/>
        <w:suppressLineNumbers w:val="0"/>
        <w:shd w:val="clear" w:fill="FFFFFF"/>
        <w:kinsoku/>
        <w:overflowPunct/>
        <w:autoSpaceDE/>
        <w:autoSpaceDN/>
        <w:bidi w:val="0"/>
        <w:adjustRightInd/>
        <w:snapToGrid/>
        <w:spacing w:before="0" w:beforeAutospacing="0" w:after="0" w:afterAutospacing="0" w:line="360" w:lineRule="auto"/>
        <w:ind w:left="0" w:right="0" w:firstLine="480"/>
        <w:jc w:val="both"/>
        <w:textAlignment w:val="auto"/>
        <w:rPr>
          <w:rFonts w:hint="default" w:ascii="宋体" w:hAnsi="宋体" w:eastAsia="宋体" w:cs="宋体"/>
          <w:color w:val="000000"/>
          <w:sz w:val="24"/>
          <w:szCs w:val="24"/>
          <w:shd w:val="clear" w:fill="FFFFFF"/>
        </w:rPr>
      </w:pPr>
      <w:r>
        <w:rPr>
          <w:rFonts w:hint="eastAsia" w:ascii="宋体" w:hAnsi="宋体" w:eastAsia="宋体" w:cs="宋体"/>
          <w:color w:val="000000"/>
          <w:sz w:val="24"/>
          <w:szCs w:val="24"/>
          <w:shd w:val="clear" w:fill="FFFFFF"/>
        </w:rPr>
        <w:t>1、项目编号：THXCG20190102</w:t>
      </w:r>
    </w:p>
    <w:p>
      <w:pPr>
        <w:pStyle w:val="15"/>
        <w:keepNext w:val="0"/>
        <w:keepLines w:val="0"/>
        <w:pageBreakBefore w:val="0"/>
        <w:widowControl/>
        <w:suppressLineNumbers w:val="0"/>
        <w:shd w:val="clear" w:fill="FFFFFF"/>
        <w:kinsoku/>
        <w:overflowPunct/>
        <w:autoSpaceDE/>
        <w:autoSpaceDN/>
        <w:bidi w:val="0"/>
        <w:adjustRightInd/>
        <w:snapToGrid/>
        <w:spacing w:before="0" w:beforeAutospacing="0" w:after="0" w:afterAutospacing="0" w:line="360" w:lineRule="auto"/>
        <w:ind w:left="0" w:right="0" w:firstLine="480"/>
        <w:jc w:val="both"/>
        <w:textAlignment w:val="auto"/>
        <w:rPr>
          <w:rFonts w:hint="eastAsia" w:ascii="宋体" w:hAnsi="宋体" w:eastAsia="宋体" w:cs="宋体"/>
          <w:color w:val="000000"/>
          <w:sz w:val="24"/>
          <w:szCs w:val="24"/>
          <w:shd w:val="clear" w:fill="FFFFFF"/>
          <w:lang w:eastAsia="zh-CN"/>
        </w:rPr>
      </w:pPr>
      <w:r>
        <w:rPr>
          <w:rFonts w:hint="eastAsia" w:ascii="宋体" w:hAnsi="宋体" w:eastAsia="宋体" w:cs="宋体"/>
          <w:color w:val="000000"/>
          <w:sz w:val="24"/>
          <w:szCs w:val="24"/>
          <w:shd w:val="clear" w:fill="FFFFFF"/>
        </w:rPr>
        <w:t>2、项目名称：</w:t>
      </w:r>
      <w:r>
        <w:rPr>
          <w:rFonts w:hint="eastAsia" w:ascii="宋体" w:hAnsi="宋体" w:eastAsia="宋体" w:cs="宋体"/>
          <w:color w:val="000000"/>
          <w:sz w:val="24"/>
          <w:szCs w:val="24"/>
          <w:shd w:val="clear" w:fill="FFFFFF"/>
          <w:lang w:eastAsia="zh-CN"/>
        </w:rPr>
        <w:t>太和县农村四类重点对象房屋安全鉴定项目</w:t>
      </w:r>
    </w:p>
    <w:p>
      <w:pPr>
        <w:pStyle w:val="15"/>
        <w:keepNext w:val="0"/>
        <w:keepLines w:val="0"/>
        <w:pageBreakBefore w:val="0"/>
        <w:widowControl/>
        <w:suppressLineNumbers w:val="0"/>
        <w:shd w:val="clear" w:fill="FFFFFF"/>
        <w:kinsoku/>
        <w:overflowPunct/>
        <w:autoSpaceDE/>
        <w:autoSpaceDN/>
        <w:bidi w:val="0"/>
        <w:adjustRightInd/>
        <w:snapToGrid/>
        <w:spacing w:before="0" w:beforeAutospacing="0" w:after="0" w:afterAutospacing="0" w:line="360" w:lineRule="auto"/>
        <w:ind w:left="0" w:right="0" w:firstLine="480"/>
        <w:jc w:val="both"/>
        <w:textAlignment w:val="auto"/>
        <w:rPr>
          <w:rFonts w:hint="eastAsia" w:ascii="宋体" w:hAnsi="宋体" w:eastAsia="宋体" w:cs="宋体"/>
          <w:color w:val="000000"/>
          <w:sz w:val="24"/>
          <w:szCs w:val="24"/>
          <w:shd w:val="clear" w:fill="FFFFFF"/>
          <w:lang w:eastAsia="zh-CN"/>
        </w:rPr>
      </w:pPr>
      <w:r>
        <w:rPr>
          <w:rFonts w:hint="eastAsia" w:ascii="宋体" w:hAnsi="宋体" w:eastAsia="宋体" w:cs="宋体"/>
          <w:color w:val="000000"/>
          <w:sz w:val="24"/>
          <w:szCs w:val="24"/>
          <w:shd w:val="clear" w:fill="FFFFFF"/>
        </w:rPr>
        <w:t>3、项目单位：</w:t>
      </w:r>
      <w:r>
        <w:rPr>
          <w:rFonts w:hint="eastAsia" w:ascii="宋体" w:hAnsi="宋体" w:eastAsia="宋体" w:cs="宋体"/>
          <w:color w:val="000000"/>
          <w:sz w:val="24"/>
          <w:szCs w:val="24"/>
          <w:shd w:val="clear" w:fill="FFFFFF"/>
          <w:lang w:eastAsia="zh-CN"/>
        </w:rPr>
        <w:t>太和县住房和城乡建设局</w:t>
      </w:r>
    </w:p>
    <w:p>
      <w:pPr>
        <w:pStyle w:val="15"/>
        <w:keepNext w:val="0"/>
        <w:keepLines w:val="0"/>
        <w:pageBreakBefore w:val="0"/>
        <w:widowControl/>
        <w:suppressLineNumbers w:val="0"/>
        <w:shd w:val="clear" w:fill="FFFFFF"/>
        <w:kinsoku/>
        <w:overflowPunct/>
        <w:autoSpaceDE/>
        <w:autoSpaceDN/>
        <w:bidi w:val="0"/>
        <w:adjustRightInd/>
        <w:snapToGrid/>
        <w:spacing w:before="0" w:beforeAutospacing="0" w:after="0" w:afterAutospacing="0" w:line="360" w:lineRule="auto"/>
        <w:ind w:left="0" w:right="0" w:firstLine="480"/>
        <w:jc w:val="both"/>
        <w:textAlignment w:val="auto"/>
        <w:rPr>
          <w:rFonts w:hint="default" w:ascii="宋体" w:hAnsi="宋体" w:eastAsia="宋体" w:cs="宋体"/>
          <w:color w:val="000000"/>
          <w:sz w:val="24"/>
          <w:szCs w:val="24"/>
          <w:shd w:val="clear" w:fill="FFFFFF"/>
        </w:rPr>
      </w:pPr>
      <w:r>
        <w:rPr>
          <w:rFonts w:hint="eastAsia" w:ascii="宋体" w:hAnsi="宋体" w:eastAsia="宋体" w:cs="宋体"/>
          <w:color w:val="000000"/>
          <w:sz w:val="24"/>
          <w:szCs w:val="24"/>
          <w:shd w:val="clear" w:fill="FFFFFF"/>
        </w:rPr>
        <w:t>4、资金来源：</w:t>
      </w:r>
      <w:r>
        <w:rPr>
          <w:rFonts w:hint="eastAsia" w:ascii="宋体" w:hAnsi="宋体" w:eastAsia="宋体" w:cs="宋体"/>
          <w:color w:val="000000"/>
          <w:sz w:val="24"/>
          <w:szCs w:val="24"/>
          <w:shd w:val="clear" w:fill="FFFFFF"/>
          <w:lang w:eastAsia="zh-CN"/>
        </w:rPr>
        <w:t>财政资金</w:t>
      </w:r>
      <w:r>
        <w:rPr>
          <w:rFonts w:hint="eastAsia" w:ascii="宋体" w:hAnsi="宋体" w:eastAsia="宋体" w:cs="宋体"/>
          <w:color w:val="000000"/>
          <w:sz w:val="24"/>
          <w:szCs w:val="24"/>
          <w:shd w:val="clear" w:fill="FFFFFF"/>
        </w:rPr>
        <w:t> </w:t>
      </w:r>
    </w:p>
    <w:p>
      <w:pPr>
        <w:pStyle w:val="15"/>
        <w:keepNext w:val="0"/>
        <w:keepLines w:val="0"/>
        <w:pageBreakBefore w:val="0"/>
        <w:widowControl/>
        <w:suppressLineNumbers w:val="0"/>
        <w:shd w:val="clear" w:fill="FFFFFF"/>
        <w:kinsoku/>
        <w:overflowPunct/>
        <w:autoSpaceDE/>
        <w:autoSpaceDN/>
        <w:bidi w:val="0"/>
        <w:adjustRightInd/>
        <w:snapToGrid/>
        <w:spacing w:before="0" w:beforeAutospacing="0" w:after="0" w:afterAutospacing="0" w:line="360" w:lineRule="auto"/>
        <w:ind w:left="0" w:right="0" w:firstLine="480"/>
        <w:jc w:val="both"/>
        <w:textAlignment w:val="auto"/>
        <w:rPr>
          <w:rFonts w:hint="default" w:ascii="宋体" w:hAnsi="宋体" w:eastAsia="宋体" w:cs="宋体"/>
          <w:color w:val="000000"/>
          <w:sz w:val="24"/>
          <w:szCs w:val="24"/>
          <w:shd w:val="clear" w:fill="FFFFFF"/>
          <w:lang w:val="en-US" w:eastAsia="zh-CN"/>
        </w:rPr>
      </w:pPr>
      <w:r>
        <w:rPr>
          <w:rFonts w:hint="eastAsia" w:ascii="宋体" w:hAnsi="宋体" w:eastAsia="宋体" w:cs="宋体"/>
          <w:color w:val="000000"/>
          <w:sz w:val="24"/>
          <w:szCs w:val="24"/>
          <w:shd w:val="clear" w:fill="FFFFFF"/>
        </w:rPr>
        <w:t>5、项目预算：</w:t>
      </w:r>
      <w:r>
        <w:rPr>
          <w:rFonts w:hint="eastAsia" w:ascii="宋体" w:hAnsi="宋体" w:eastAsia="宋体" w:cs="宋体"/>
          <w:color w:val="000000"/>
          <w:sz w:val="24"/>
          <w:szCs w:val="24"/>
          <w:shd w:val="clear" w:fill="FFFFFF"/>
          <w:lang w:val="en-US" w:eastAsia="zh-CN"/>
        </w:rPr>
        <w:t>170元/户</w:t>
      </w:r>
    </w:p>
    <w:p>
      <w:pPr>
        <w:pStyle w:val="15"/>
        <w:keepNext w:val="0"/>
        <w:keepLines w:val="0"/>
        <w:pageBreakBefore w:val="0"/>
        <w:widowControl/>
        <w:suppressLineNumbers w:val="0"/>
        <w:shd w:val="clear" w:fill="FFFFFF"/>
        <w:kinsoku/>
        <w:overflowPunct/>
        <w:autoSpaceDE/>
        <w:autoSpaceDN/>
        <w:bidi w:val="0"/>
        <w:adjustRightInd/>
        <w:snapToGrid/>
        <w:spacing w:before="0" w:beforeAutospacing="0" w:after="0" w:afterAutospacing="0" w:line="360" w:lineRule="auto"/>
        <w:ind w:left="0" w:right="0" w:firstLine="480"/>
        <w:jc w:val="both"/>
        <w:textAlignment w:val="auto"/>
        <w:rPr>
          <w:rFonts w:hint="eastAsia" w:cs="宋体"/>
          <w:color w:val="000000"/>
          <w:sz w:val="24"/>
          <w:szCs w:val="24"/>
          <w:shd w:val="clear" w:fill="FFFFFF"/>
          <w:lang w:eastAsia="zh-CN"/>
        </w:rPr>
      </w:pPr>
      <w:r>
        <w:rPr>
          <w:rFonts w:hint="eastAsia" w:ascii="宋体" w:hAnsi="宋体" w:eastAsia="宋体" w:cs="宋体"/>
          <w:color w:val="000000"/>
          <w:sz w:val="24"/>
          <w:szCs w:val="24"/>
          <w:shd w:val="clear" w:fill="FFFFFF"/>
        </w:rPr>
        <w:t>6、标段（包别）划分：</w:t>
      </w:r>
      <w:r>
        <w:rPr>
          <w:rFonts w:hint="eastAsia" w:ascii="宋体" w:hAnsi="宋体" w:eastAsia="宋体" w:cs="宋体"/>
          <w:color w:val="000000"/>
          <w:sz w:val="24"/>
          <w:szCs w:val="24"/>
          <w:shd w:val="clear" w:fill="FFFFFF"/>
          <w:lang w:eastAsia="zh-CN"/>
        </w:rPr>
        <w:t>共</w:t>
      </w:r>
      <w:r>
        <w:rPr>
          <w:rFonts w:hint="eastAsia" w:ascii="宋体" w:hAnsi="宋体" w:eastAsia="宋体" w:cs="宋体"/>
          <w:color w:val="000000"/>
          <w:sz w:val="24"/>
          <w:szCs w:val="24"/>
          <w:shd w:val="clear" w:fill="FFFFFF"/>
          <w:lang w:val="en-US" w:eastAsia="zh-CN"/>
        </w:rPr>
        <w:t>5</w:t>
      </w:r>
      <w:r>
        <w:rPr>
          <w:rFonts w:hint="eastAsia" w:ascii="宋体" w:hAnsi="宋体" w:eastAsia="宋体" w:cs="宋体"/>
          <w:color w:val="000000"/>
          <w:sz w:val="24"/>
          <w:szCs w:val="24"/>
          <w:shd w:val="clear" w:fill="FFFFFF"/>
        </w:rPr>
        <w:t>个标包</w:t>
      </w:r>
      <w:r>
        <w:rPr>
          <w:rFonts w:hint="eastAsia" w:cs="宋体"/>
          <w:color w:val="000000"/>
          <w:sz w:val="24"/>
          <w:szCs w:val="24"/>
          <w:shd w:val="clear" w:fill="FFFFFF"/>
          <w:lang w:eastAsia="zh-CN"/>
        </w:rPr>
        <w:t>（</w:t>
      </w:r>
      <w:r>
        <w:rPr>
          <w:rFonts w:hint="eastAsia" w:cs="宋体"/>
          <w:color w:val="000000"/>
          <w:sz w:val="24"/>
          <w:szCs w:val="24"/>
          <w:shd w:val="clear" w:fill="FFFFFF"/>
          <w:lang w:val="en-US" w:eastAsia="zh-CN"/>
        </w:rPr>
        <w:t>总46000户</w:t>
      </w:r>
      <w:r>
        <w:rPr>
          <w:rFonts w:hint="eastAsia" w:cs="宋体"/>
          <w:color w:val="000000"/>
          <w:sz w:val="24"/>
          <w:szCs w:val="24"/>
          <w:shd w:val="clear" w:fill="FFFFFF"/>
          <w:lang w:eastAsia="zh-CN"/>
        </w:rPr>
        <w:t>）。</w:t>
      </w:r>
    </w:p>
    <w:p>
      <w:pPr>
        <w:pStyle w:val="15"/>
        <w:keepNext w:val="0"/>
        <w:keepLines w:val="0"/>
        <w:pageBreakBefore w:val="0"/>
        <w:widowControl/>
        <w:suppressLineNumbers w:val="0"/>
        <w:shd w:val="clear" w:fill="FFFFFF"/>
        <w:kinsoku/>
        <w:overflowPunct/>
        <w:autoSpaceDE/>
        <w:autoSpaceDN/>
        <w:bidi w:val="0"/>
        <w:adjustRightInd/>
        <w:snapToGrid/>
        <w:spacing w:before="0" w:beforeAutospacing="0" w:after="0" w:afterAutospacing="0" w:line="360" w:lineRule="auto"/>
        <w:ind w:left="0" w:right="0" w:firstLine="480"/>
        <w:jc w:val="both"/>
        <w:textAlignment w:val="auto"/>
        <w:rPr>
          <w:rFonts w:hint="default" w:cs="宋体"/>
          <w:color w:val="000000"/>
          <w:sz w:val="24"/>
          <w:szCs w:val="24"/>
          <w:shd w:val="clear" w:fill="FFFFFF"/>
          <w:lang w:val="en-US" w:eastAsia="zh-CN"/>
        </w:rPr>
      </w:pPr>
      <w:r>
        <w:rPr>
          <w:rFonts w:hint="eastAsia" w:cs="宋体"/>
          <w:color w:val="000000"/>
          <w:sz w:val="24"/>
          <w:szCs w:val="24"/>
          <w:shd w:val="clear" w:fill="FFFFFF"/>
          <w:lang w:val="en-US" w:eastAsia="zh-CN"/>
        </w:rPr>
        <w:t>1标段：9360户，2标段：9281户，3标段：8478户，4标段：9404户，5标段：9477户。</w:t>
      </w:r>
    </w:p>
    <w:p>
      <w:pPr>
        <w:pStyle w:val="15"/>
        <w:keepNext w:val="0"/>
        <w:keepLines w:val="0"/>
        <w:pageBreakBefore w:val="0"/>
        <w:widowControl/>
        <w:suppressLineNumbers w:val="0"/>
        <w:shd w:val="clear" w:fill="FFFFFF"/>
        <w:kinsoku/>
        <w:overflowPunct/>
        <w:autoSpaceDE/>
        <w:autoSpaceDN/>
        <w:bidi w:val="0"/>
        <w:adjustRightInd/>
        <w:snapToGrid/>
        <w:spacing w:before="0" w:beforeAutospacing="0" w:after="0" w:afterAutospacing="0" w:line="360" w:lineRule="auto"/>
        <w:ind w:left="0" w:right="0" w:firstLine="480"/>
        <w:jc w:val="both"/>
        <w:textAlignment w:val="auto"/>
        <w:rPr>
          <w:rFonts w:hint="eastAsia" w:ascii="宋体" w:hAnsi="宋体" w:eastAsia="宋体" w:cs="宋体"/>
          <w:color w:val="000000"/>
          <w:sz w:val="24"/>
          <w:szCs w:val="24"/>
          <w:shd w:val="clear" w:fill="FFFFFF"/>
          <w:lang w:val="en-US" w:eastAsia="zh-CN"/>
        </w:rPr>
      </w:pPr>
      <w:r>
        <w:rPr>
          <w:rFonts w:hint="default" w:ascii="宋体" w:hAnsi="宋体" w:eastAsia="宋体" w:cs="宋体"/>
          <w:color w:val="000000"/>
          <w:sz w:val="24"/>
          <w:szCs w:val="24"/>
          <w:shd w:val="clear" w:fill="FFFFFF"/>
        </w:rPr>
        <w:t>7、基本情况介绍：</w:t>
      </w:r>
      <w:r>
        <w:rPr>
          <w:rFonts w:hint="eastAsia" w:ascii="宋体" w:hAnsi="宋体" w:eastAsia="宋体" w:cs="宋体"/>
          <w:color w:val="000000"/>
          <w:sz w:val="24"/>
          <w:szCs w:val="24"/>
          <w:shd w:val="clear" w:fill="FFFFFF"/>
        </w:rPr>
        <w:t>具体详见本项目竞争性</w:t>
      </w:r>
      <w:r>
        <w:rPr>
          <w:rFonts w:hint="eastAsia" w:ascii="宋体" w:hAnsi="宋体" w:eastAsia="宋体" w:cs="宋体"/>
          <w:color w:val="000000"/>
          <w:sz w:val="24"/>
          <w:szCs w:val="24"/>
          <w:shd w:val="clear" w:fill="FFFFFF"/>
          <w:lang w:eastAsia="zh-CN"/>
        </w:rPr>
        <w:t>谈判</w:t>
      </w:r>
      <w:r>
        <w:rPr>
          <w:rFonts w:hint="eastAsia" w:ascii="宋体" w:hAnsi="宋体" w:eastAsia="宋体" w:cs="宋体"/>
          <w:color w:val="000000"/>
          <w:sz w:val="24"/>
          <w:szCs w:val="24"/>
          <w:shd w:val="clear" w:fill="FFFFFF"/>
        </w:rPr>
        <w:t>文件采购</w:t>
      </w:r>
      <w:r>
        <w:rPr>
          <w:rFonts w:hint="eastAsia" w:cs="宋体"/>
          <w:color w:val="000000"/>
          <w:sz w:val="24"/>
          <w:szCs w:val="24"/>
          <w:shd w:val="clear" w:fill="FFFFFF"/>
          <w:lang w:eastAsia="zh-CN"/>
        </w:rPr>
        <w:t>需求</w:t>
      </w:r>
      <w:r>
        <w:rPr>
          <w:rFonts w:hint="eastAsia" w:ascii="宋体" w:hAnsi="宋体" w:eastAsia="宋体" w:cs="宋体"/>
          <w:color w:val="000000"/>
          <w:sz w:val="24"/>
          <w:szCs w:val="24"/>
          <w:shd w:val="clear" w:fill="FFFFFF"/>
          <w:lang w:eastAsia="zh-CN"/>
        </w:rPr>
        <w:t>。</w:t>
      </w:r>
    </w:p>
    <w:p>
      <w:pPr>
        <w:pStyle w:val="15"/>
        <w:keepNext w:val="0"/>
        <w:keepLines w:val="0"/>
        <w:pageBreakBefore w:val="0"/>
        <w:widowControl/>
        <w:suppressLineNumbers w:val="0"/>
        <w:shd w:val="clear" w:fill="FFFFFF"/>
        <w:kinsoku/>
        <w:overflowPunct/>
        <w:autoSpaceDE/>
        <w:autoSpaceDN/>
        <w:bidi w:val="0"/>
        <w:adjustRightInd/>
        <w:snapToGrid/>
        <w:spacing w:before="0" w:beforeAutospacing="0" w:after="0" w:afterAutospacing="0" w:line="360" w:lineRule="auto"/>
        <w:ind w:left="0" w:right="0" w:firstLine="480"/>
        <w:jc w:val="both"/>
        <w:textAlignment w:val="auto"/>
        <w:rPr>
          <w:rFonts w:hint="default" w:ascii="宋体" w:hAnsi="宋体" w:eastAsia="宋体" w:cs="宋体"/>
          <w:color w:val="000000"/>
          <w:sz w:val="24"/>
          <w:szCs w:val="24"/>
          <w:shd w:val="clear" w:fill="FFFFFF"/>
        </w:rPr>
      </w:pPr>
      <w:r>
        <w:rPr>
          <w:rFonts w:hint="eastAsia" w:ascii="宋体" w:hAnsi="宋体" w:eastAsia="宋体" w:cs="宋体"/>
          <w:color w:val="000000"/>
          <w:sz w:val="24"/>
          <w:szCs w:val="24"/>
          <w:shd w:val="clear" w:fill="FFFFFF"/>
        </w:rPr>
        <w:t>二、供应商资格</w:t>
      </w:r>
    </w:p>
    <w:p>
      <w:pPr>
        <w:pStyle w:val="15"/>
        <w:keepNext w:val="0"/>
        <w:keepLines w:val="0"/>
        <w:pageBreakBefore w:val="0"/>
        <w:widowControl/>
        <w:suppressLineNumbers w:val="0"/>
        <w:shd w:val="clear" w:fill="FFFFFF"/>
        <w:kinsoku/>
        <w:overflowPunct/>
        <w:autoSpaceDE/>
        <w:autoSpaceDN/>
        <w:bidi w:val="0"/>
        <w:adjustRightInd/>
        <w:snapToGrid/>
        <w:spacing w:before="0" w:beforeAutospacing="0" w:after="0" w:afterAutospacing="0" w:line="360" w:lineRule="auto"/>
        <w:ind w:left="0" w:right="0" w:firstLine="480"/>
        <w:jc w:val="both"/>
        <w:textAlignment w:val="auto"/>
        <w:rPr>
          <w:rFonts w:hint="eastAsia" w:ascii="宋体" w:hAnsi="宋体" w:eastAsia="宋体" w:cs="宋体"/>
          <w:color w:val="000000"/>
          <w:sz w:val="24"/>
          <w:szCs w:val="24"/>
          <w:shd w:val="clear" w:fill="FFFFFF"/>
        </w:rPr>
      </w:pPr>
      <w:r>
        <w:rPr>
          <w:rFonts w:hint="eastAsia" w:ascii="宋体" w:hAnsi="宋体" w:eastAsia="宋体" w:cs="宋体"/>
          <w:color w:val="000000"/>
          <w:sz w:val="24"/>
          <w:szCs w:val="24"/>
          <w:shd w:val="clear" w:fill="FFFFFF"/>
        </w:rPr>
        <w:t>1、符合《中华人民共和国政府采购法》第二十二条规定；</w:t>
      </w:r>
    </w:p>
    <w:p>
      <w:pPr>
        <w:pStyle w:val="15"/>
        <w:keepNext w:val="0"/>
        <w:keepLines w:val="0"/>
        <w:pageBreakBefore w:val="0"/>
        <w:widowControl/>
        <w:suppressLineNumbers w:val="0"/>
        <w:shd w:val="clear" w:fill="FFFFFF"/>
        <w:kinsoku/>
        <w:overflowPunct/>
        <w:autoSpaceDE/>
        <w:autoSpaceDN/>
        <w:bidi w:val="0"/>
        <w:adjustRightInd/>
        <w:snapToGrid/>
        <w:spacing w:before="0" w:beforeAutospacing="0" w:after="0" w:afterAutospacing="0" w:line="360" w:lineRule="auto"/>
        <w:ind w:left="0" w:right="0" w:firstLine="480"/>
        <w:jc w:val="both"/>
        <w:textAlignment w:val="auto"/>
        <w:rPr>
          <w:rFonts w:hint="default" w:ascii="宋体" w:hAnsi="宋体" w:eastAsia="宋体" w:cs="宋体"/>
          <w:color w:val="000000"/>
          <w:sz w:val="24"/>
          <w:szCs w:val="24"/>
          <w:shd w:val="clear" w:fill="FFFFFF"/>
        </w:rPr>
      </w:pPr>
      <w:r>
        <w:rPr>
          <w:rFonts w:hint="eastAsia" w:ascii="宋体" w:hAnsi="宋体" w:eastAsia="宋体" w:cs="宋体"/>
          <w:color w:val="000000"/>
          <w:sz w:val="24"/>
          <w:szCs w:val="24"/>
          <w:shd w:val="clear" w:fill="FFFFFF"/>
        </w:rPr>
        <w:t>2、投标人具有</w:t>
      </w:r>
      <w:r>
        <w:rPr>
          <w:rFonts w:hint="eastAsia" w:cs="宋体"/>
          <w:color w:val="000000"/>
          <w:sz w:val="24"/>
          <w:szCs w:val="24"/>
          <w:shd w:val="clear" w:fill="FFFFFF"/>
          <w:lang w:eastAsia="zh-CN"/>
        </w:rPr>
        <w:t>技术监督主管部门</w:t>
      </w:r>
      <w:r>
        <w:rPr>
          <w:rFonts w:hint="eastAsia" w:ascii="宋体" w:hAnsi="宋体" w:eastAsia="宋体" w:cs="宋体"/>
          <w:color w:val="000000"/>
          <w:sz w:val="24"/>
          <w:szCs w:val="24"/>
          <w:shd w:val="clear" w:fill="FFFFFF"/>
        </w:rPr>
        <w:t>颁发的检测资质证书，</w:t>
      </w:r>
      <w:r>
        <w:rPr>
          <w:rFonts w:hint="eastAsia" w:cs="宋体"/>
          <w:color w:val="000000"/>
          <w:sz w:val="24"/>
          <w:szCs w:val="24"/>
          <w:shd w:val="clear" w:fill="FFFFFF"/>
          <w:lang w:eastAsia="zh-CN"/>
        </w:rPr>
        <w:t>营业执照经营</w:t>
      </w:r>
      <w:r>
        <w:rPr>
          <w:rFonts w:hint="eastAsia" w:ascii="宋体" w:hAnsi="宋体" w:eastAsia="宋体" w:cs="宋体"/>
          <w:color w:val="000000"/>
          <w:sz w:val="24"/>
          <w:szCs w:val="24"/>
          <w:shd w:val="clear" w:fill="FFFFFF"/>
        </w:rPr>
        <w:t>范围须包括</w:t>
      </w:r>
      <w:r>
        <w:rPr>
          <w:rFonts w:hint="eastAsia" w:cs="宋体"/>
          <w:color w:val="000000"/>
          <w:sz w:val="24"/>
          <w:szCs w:val="24"/>
          <w:shd w:val="clear" w:fill="FFFFFF"/>
          <w:lang w:eastAsia="zh-CN"/>
        </w:rPr>
        <w:t>房屋安全鉴定</w:t>
      </w:r>
      <w:r>
        <w:rPr>
          <w:rFonts w:hint="eastAsia" w:ascii="宋体" w:hAnsi="宋体" w:eastAsia="宋体" w:cs="宋体"/>
          <w:color w:val="000000"/>
          <w:sz w:val="24"/>
          <w:szCs w:val="24"/>
          <w:shd w:val="clear" w:fill="FFFFFF"/>
        </w:rPr>
        <w:t>、</w:t>
      </w:r>
      <w:r>
        <w:rPr>
          <w:rFonts w:hint="eastAsia" w:cs="宋体"/>
          <w:color w:val="000000"/>
          <w:sz w:val="24"/>
          <w:szCs w:val="24"/>
          <w:shd w:val="clear" w:fill="FFFFFF"/>
          <w:lang w:eastAsia="zh-CN"/>
        </w:rPr>
        <w:t>房屋结构类别鉴定</w:t>
      </w:r>
      <w:r>
        <w:rPr>
          <w:rFonts w:hint="eastAsia" w:ascii="宋体" w:hAnsi="宋体" w:eastAsia="宋体" w:cs="宋体"/>
          <w:color w:val="000000"/>
          <w:sz w:val="24"/>
          <w:szCs w:val="24"/>
          <w:shd w:val="clear" w:fill="FFFFFF"/>
        </w:rPr>
        <w:t>；</w:t>
      </w:r>
      <w:r>
        <w:rPr>
          <w:rFonts w:hint="eastAsia" w:ascii="宋体" w:hAnsi="宋体" w:eastAsia="宋体" w:cs="宋体"/>
          <w:color w:val="000000"/>
          <w:sz w:val="24"/>
          <w:szCs w:val="24"/>
          <w:shd w:val="clear" w:fill="FFFFFF"/>
          <w:lang w:val="en-US" w:eastAsia="zh-CN"/>
        </w:rPr>
        <w:t>拟任项目负责人应持有</w:t>
      </w:r>
      <w:r>
        <w:rPr>
          <w:rFonts w:hint="eastAsia" w:cs="宋体"/>
          <w:color w:val="000000"/>
          <w:sz w:val="24"/>
          <w:szCs w:val="24"/>
          <w:shd w:val="clear" w:fill="FFFFFF"/>
          <w:lang w:val="en-US" w:eastAsia="zh-CN"/>
        </w:rPr>
        <w:t>鉴定师</w:t>
      </w:r>
      <w:r>
        <w:rPr>
          <w:rFonts w:hint="eastAsia" w:ascii="宋体" w:hAnsi="宋体" w:eastAsia="宋体" w:cs="宋体"/>
          <w:color w:val="000000"/>
          <w:sz w:val="24"/>
          <w:szCs w:val="24"/>
          <w:shd w:val="clear" w:fill="FFFFFF"/>
          <w:lang w:val="en-US" w:eastAsia="zh-CN"/>
        </w:rPr>
        <w:t>资格证书</w:t>
      </w:r>
      <w:r>
        <w:rPr>
          <w:rFonts w:hint="eastAsia" w:cs="宋体"/>
          <w:color w:val="000000"/>
          <w:sz w:val="24"/>
          <w:szCs w:val="24"/>
          <w:shd w:val="clear" w:fill="FFFFFF"/>
          <w:lang w:val="en-US" w:eastAsia="zh-CN"/>
        </w:rPr>
        <w:t>或房屋鉴定技术职业证书</w:t>
      </w:r>
      <w:r>
        <w:rPr>
          <w:rFonts w:hint="eastAsia" w:ascii="宋体" w:hAnsi="宋体" w:eastAsia="宋体" w:cs="宋体"/>
          <w:color w:val="000000"/>
          <w:sz w:val="24"/>
          <w:szCs w:val="24"/>
          <w:shd w:val="clear" w:fill="FFFFFF"/>
          <w:lang w:val="en-US" w:eastAsia="zh-CN"/>
        </w:rPr>
        <w:t>。</w:t>
      </w:r>
      <w:r>
        <w:rPr>
          <w:rFonts w:hint="eastAsia" w:cs="宋体"/>
          <w:color w:val="000000"/>
          <w:sz w:val="24"/>
          <w:szCs w:val="24"/>
          <w:shd w:val="clear" w:fill="FFFFFF"/>
          <w:lang w:val="en-US" w:eastAsia="zh-CN"/>
        </w:rPr>
        <w:t>投标人应在本地设有常驻机构或分支机构（以营业执照为准）。</w:t>
      </w:r>
    </w:p>
    <w:p>
      <w:pPr>
        <w:pStyle w:val="15"/>
        <w:keepNext w:val="0"/>
        <w:keepLines w:val="0"/>
        <w:pageBreakBefore w:val="0"/>
        <w:widowControl/>
        <w:suppressLineNumbers w:val="0"/>
        <w:shd w:val="clear" w:fill="FFFFFF"/>
        <w:kinsoku/>
        <w:overflowPunct/>
        <w:autoSpaceDE/>
        <w:autoSpaceDN/>
        <w:bidi w:val="0"/>
        <w:adjustRightInd/>
        <w:snapToGrid/>
        <w:spacing w:before="0" w:beforeAutospacing="0" w:after="0" w:afterAutospacing="0" w:line="360" w:lineRule="auto"/>
        <w:ind w:left="0" w:right="0" w:firstLine="480"/>
        <w:jc w:val="both"/>
        <w:textAlignment w:val="auto"/>
        <w:rPr>
          <w:rFonts w:hint="default" w:ascii="宋体" w:hAnsi="宋体" w:eastAsia="宋体" w:cs="宋体"/>
          <w:color w:val="000000"/>
          <w:sz w:val="24"/>
          <w:szCs w:val="24"/>
          <w:shd w:val="clear" w:fill="FFFFFF"/>
        </w:rPr>
      </w:pPr>
      <w:r>
        <w:rPr>
          <w:rFonts w:hint="eastAsia" w:ascii="宋体" w:hAnsi="宋体" w:eastAsia="宋体" w:cs="宋体"/>
          <w:color w:val="000000"/>
          <w:sz w:val="24"/>
          <w:szCs w:val="24"/>
          <w:shd w:val="clear" w:fill="FFFFFF"/>
          <w:lang w:val="en-US" w:eastAsia="zh-CN"/>
        </w:rPr>
        <w:t>3</w:t>
      </w:r>
      <w:r>
        <w:rPr>
          <w:rFonts w:hint="eastAsia" w:ascii="宋体" w:hAnsi="宋体" w:eastAsia="宋体" w:cs="宋体"/>
          <w:color w:val="000000"/>
          <w:sz w:val="24"/>
          <w:szCs w:val="24"/>
          <w:shd w:val="clear" w:fill="FFFFFF"/>
        </w:rPr>
        <w:t>、本项目</w:t>
      </w:r>
      <w:r>
        <w:rPr>
          <w:rFonts w:hint="eastAsia" w:ascii="宋体" w:hAnsi="宋体" w:eastAsia="宋体" w:cs="宋体"/>
          <w:b/>
          <w:bCs/>
          <w:color w:val="000000"/>
          <w:sz w:val="24"/>
          <w:szCs w:val="24"/>
          <w:u w:val="single"/>
          <w:shd w:val="clear" w:fill="FFFFFF"/>
        </w:rPr>
        <w:t>不接受</w:t>
      </w:r>
      <w:r>
        <w:rPr>
          <w:rFonts w:hint="eastAsia" w:ascii="宋体" w:hAnsi="宋体" w:eastAsia="宋体" w:cs="宋体"/>
          <w:color w:val="000000"/>
          <w:sz w:val="24"/>
          <w:szCs w:val="24"/>
          <w:shd w:val="clear" w:fill="FFFFFF"/>
        </w:rPr>
        <w:t>联合体谈判；</w:t>
      </w:r>
    </w:p>
    <w:p>
      <w:pPr>
        <w:pStyle w:val="15"/>
        <w:keepNext w:val="0"/>
        <w:keepLines w:val="0"/>
        <w:pageBreakBefore w:val="0"/>
        <w:widowControl/>
        <w:suppressLineNumbers w:val="0"/>
        <w:shd w:val="clear" w:fill="FFFFFF"/>
        <w:kinsoku/>
        <w:overflowPunct/>
        <w:autoSpaceDE/>
        <w:autoSpaceDN/>
        <w:bidi w:val="0"/>
        <w:adjustRightInd/>
        <w:snapToGrid/>
        <w:spacing w:before="0" w:beforeAutospacing="0" w:after="0" w:afterAutospacing="0" w:line="360" w:lineRule="auto"/>
        <w:ind w:left="0" w:right="0" w:firstLine="480"/>
        <w:jc w:val="both"/>
        <w:textAlignment w:val="auto"/>
        <w:rPr>
          <w:rFonts w:hint="default" w:ascii="宋体" w:hAnsi="宋体" w:eastAsia="宋体" w:cs="宋体"/>
          <w:color w:val="000000"/>
          <w:sz w:val="24"/>
          <w:szCs w:val="24"/>
          <w:shd w:val="clear" w:fill="FFFFFF"/>
        </w:rPr>
      </w:pPr>
      <w:r>
        <w:rPr>
          <w:rFonts w:hint="eastAsia" w:ascii="宋体" w:hAnsi="宋体" w:eastAsia="宋体" w:cs="宋体"/>
          <w:color w:val="000000"/>
          <w:sz w:val="24"/>
          <w:szCs w:val="24"/>
          <w:shd w:val="clear" w:fill="FFFFFF"/>
          <w:lang w:val="en-US" w:eastAsia="zh-CN"/>
        </w:rPr>
        <w:t>4</w:t>
      </w:r>
      <w:r>
        <w:rPr>
          <w:rFonts w:hint="default" w:ascii="宋体" w:hAnsi="宋体" w:eastAsia="宋体" w:cs="宋体"/>
          <w:color w:val="000000"/>
          <w:sz w:val="24"/>
          <w:szCs w:val="24"/>
          <w:shd w:val="clear" w:fill="FFFFFF"/>
        </w:rPr>
        <w:t>、供应商存在以下不良信用记录情形之一的，不得推荐为成交候选供应商，不得确定为成交供应商：</w:t>
      </w:r>
    </w:p>
    <w:p>
      <w:pPr>
        <w:pStyle w:val="15"/>
        <w:keepNext w:val="0"/>
        <w:keepLines w:val="0"/>
        <w:pageBreakBefore w:val="0"/>
        <w:widowControl/>
        <w:suppressLineNumbers w:val="0"/>
        <w:shd w:val="clear" w:fill="FFFFFF"/>
        <w:kinsoku/>
        <w:overflowPunct/>
        <w:autoSpaceDE/>
        <w:autoSpaceDN/>
        <w:bidi w:val="0"/>
        <w:adjustRightInd/>
        <w:snapToGrid/>
        <w:spacing w:before="0" w:beforeAutospacing="0" w:after="0" w:afterAutospacing="0" w:line="360" w:lineRule="auto"/>
        <w:ind w:left="0" w:right="0" w:firstLine="480"/>
        <w:jc w:val="both"/>
        <w:textAlignment w:val="auto"/>
        <w:rPr>
          <w:rFonts w:hint="default" w:ascii="宋体" w:hAnsi="宋体" w:eastAsia="宋体" w:cs="宋体"/>
          <w:color w:val="000000"/>
          <w:sz w:val="24"/>
          <w:szCs w:val="24"/>
          <w:shd w:val="clear" w:fill="FFFFFF"/>
        </w:rPr>
      </w:pPr>
      <w:r>
        <w:rPr>
          <w:rFonts w:hint="default" w:ascii="宋体" w:hAnsi="宋体" w:eastAsia="宋体" w:cs="宋体"/>
          <w:color w:val="000000"/>
          <w:sz w:val="24"/>
          <w:szCs w:val="24"/>
          <w:shd w:val="clear" w:fill="FFFFFF"/>
        </w:rPr>
        <w:t>（1）供应商被人民法院列入失信被执行人的；</w:t>
      </w:r>
    </w:p>
    <w:p>
      <w:pPr>
        <w:pStyle w:val="15"/>
        <w:keepNext w:val="0"/>
        <w:keepLines w:val="0"/>
        <w:pageBreakBefore w:val="0"/>
        <w:widowControl/>
        <w:suppressLineNumbers w:val="0"/>
        <w:shd w:val="clear" w:fill="FFFFFF"/>
        <w:kinsoku/>
        <w:overflowPunct/>
        <w:autoSpaceDE/>
        <w:autoSpaceDN/>
        <w:bidi w:val="0"/>
        <w:adjustRightInd/>
        <w:snapToGrid/>
        <w:spacing w:before="0" w:beforeAutospacing="0" w:after="0" w:afterAutospacing="0" w:line="360" w:lineRule="auto"/>
        <w:ind w:left="0" w:right="0" w:firstLine="480"/>
        <w:jc w:val="both"/>
        <w:textAlignment w:val="auto"/>
        <w:rPr>
          <w:rFonts w:hint="default" w:ascii="宋体" w:hAnsi="宋体" w:eastAsia="宋体" w:cs="宋体"/>
          <w:color w:val="000000"/>
          <w:sz w:val="24"/>
          <w:szCs w:val="24"/>
          <w:shd w:val="clear" w:fill="FFFFFF"/>
        </w:rPr>
      </w:pPr>
      <w:r>
        <w:rPr>
          <w:rFonts w:hint="default" w:ascii="宋体" w:hAnsi="宋体" w:eastAsia="宋体" w:cs="宋体"/>
          <w:color w:val="000000"/>
          <w:sz w:val="24"/>
          <w:szCs w:val="24"/>
          <w:shd w:val="clear" w:fill="FFFFFF"/>
        </w:rPr>
        <w:t>（</w:t>
      </w:r>
      <w:r>
        <w:rPr>
          <w:rFonts w:hint="eastAsia" w:ascii="宋体" w:hAnsi="宋体" w:eastAsia="宋体" w:cs="宋体"/>
          <w:color w:val="000000"/>
          <w:sz w:val="24"/>
          <w:szCs w:val="24"/>
          <w:shd w:val="clear" w:fill="FFFFFF"/>
          <w:lang w:val="en-US" w:eastAsia="zh-CN"/>
        </w:rPr>
        <w:t>2</w:t>
      </w:r>
      <w:r>
        <w:rPr>
          <w:rFonts w:hint="default" w:ascii="宋体" w:hAnsi="宋体" w:eastAsia="宋体" w:cs="宋体"/>
          <w:color w:val="000000"/>
          <w:sz w:val="24"/>
          <w:szCs w:val="24"/>
          <w:shd w:val="clear" w:fill="FFFFFF"/>
        </w:rPr>
        <w:t>）供应商被工商行政管理部门列入企业经营异常名录的；</w:t>
      </w:r>
    </w:p>
    <w:p>
      <w:pPr>
        <w:pStyle w:val="15"/>
        <w:keepNext w:val="0"/>
        <w:keepLines w:val="0"/>
        <w:pageBreakBefore w:val="0"/>
        <w:widowControl/>
        <w:suppressLineNumbers w:val="0"/>
        <w:shd w:val="clear" w:fill="FFFFFF"/>
        <w:kinsoku/>
        <w:overflowPunct/>
        <w:autoSpaceDE/>
        <w:autoSpaceDN/>
        <w:bidi w:val="0"/>
        <w:adjustRightInd/>
        <w:snapToGrid/>
        <w:spacing w:before="0" w:beforeAutospacing="0" w:after="0" w:afterAutospacing="0" w:line="360" w:lineRule="auto"/>
        <w:ind w:left="0" w:right="0" w:firstLine="480"/>
        <w:jc w:val="both"/>
        <w:textAlignment w:val="auto"/>
        <w:rPr>
          <w:rFonts w:hint="default" w:ascii="宋体" w:hAnsi="宋体" w:eastAsia="宋体" w:cs="宋体"/>
          <w:color w:val="000000"/>
          <w:sz w:val="24"/>
          <w:szCs w:val="24"/>
          <w:shd w:val="clear" w:fill="FFFFFF"/>
        </w:rPr>
      </w:pPr>
      <w:r>
        <w:rPr>
          <w:rFonts w:hint="default" w:ascii="宋体" w:hAnsi="宋体" w:eastAsia="宋体" w:cs="宋体"/>
          <w:color w:val="000000"/>
          <w:sz w:val="24"/>
          <w:szCs w:val="24"/>
          <w:shd w:val="clear" w:fill="FFFFFF"/>
        </w:rPr>
        <w:t>（</w:t>
      </w:r>
      <w:r>
        <w:rPr>
          <w:rFonts w:hint="eastAsia" w:ascii="宋体" w:hAnsi="宋体" w:eastAsia="宋体" w:cs="宋体"/>
          <w:color w:val="000000"/>
          <w:sz w:val="24"/>
          <w:szCs w:val="24"/>
          <w:shd w:val="clear" w:fill="FFFFFF"/>
          <w:lang w:val="en-US" w:eastAsia="zh-CN"/>
        </w:rPr>
        <w:t>3</w:t>
      </w:r>
      <w:r>
        <w:rPr>
          <w:rFonts w:hint="default" w:ascii="宋体" w:hAnsi="宋体" w:eastAsia="宋体" w:cs="宋体"/>
          <w:color w:val="000000"/>
          <w:sz w:val="24"/>
          <w:szCs w:val="24"/>
          <w:shd w:val="clear" w:fill="FFFFFF"/>
        </w:rPr>
        <w:t>）供应商被税务部门列入重大税收违法案件当事人名单的；</w:t>
      </w:r>
    </w:p>
    <w:p>
      <w:pPr>
        <w:pStyle w:val="15"/>
        <w:keepNext w:val="0"/>
        <w:keepLines w:val="0"/>
        <w:pageBreakBefore w:val="0"/>
        <w:widowControl/>
        <w:suppressLineNumbers w:val="0"/>
        <w:shd w:val="clear" w:fill="FFFFFF"/>
        <w:kinsoku/>
        <w:overflowPunct/>
        <w:autoSpaceDE/>
        <w:autoSpaceDN/>
        <w:bidi w:val="0"/>
        <w:adjustRightInd/>
        <w:snapToGrid/>
        <w:spacing w:before="0" w:beforeAutospacing="0" w:after="0" w:afterAutospacing="0" w:line="360" w:lineRule="auto"/>
        <w:ind w:left="0" w:right="0" w:firstLine="480"/>
        <w:jc w:val="both"/>
        <w:textAlignment w:val="auto"/>
        <w:rPr>
          <w:rFonts w:hint="default" w:ascii="宋体" w:hAnsi="宋体" w:eastAsia="宋体" w:cs="宋体"/>
          <w:color w:val="000000"/>
          <w:sz w:val="24"/>
          <w:szCs w:val="24"/>
          <w:shd w:val="clear" w:fill="FFFFFF"/>
        </w:rPr>
      </w:pPr>
      <w:r>
        <w:rPr>
          <w:rFonts w:hint="default" w:ascii="宋体" w:hAnsi="宋体" w:eastAsia="宋体" w:cs="宋体"/>
          <w:color w:val="000000"/>
          <w:sz w:val="24"/>
          <w:szCs w:val="24"/>
          <w:shd w:val="clear" w:fill="FFFFFF"/>
        </w:rPr>
        <w:t>（</w:t>
      </w:r>
      <w:r>
        <w:rPr>
          <w:rFonts w:hint="eastAsia" w:ascii="宋体" w:hAnsi="宋体" w:eastAsia="宋体" w:cs="宋体"/>
          <w:color w:val="000000"/>
          <w:sz w:val="24"/>
          <w:szCs w:val="24"/>
          <w:shd w:val="clear" w:fill="FFFFFF"/>
          <w:lang w:val="en-US" w:eastAsia="zh-CN"/>
        </w:rPr>
        <w:t>4</w:t>
      </w:r>
      <w:r>
        <w:rPr>
          <w:rFonts w:hint="default" w:ascii="宋体" w:hAnsi="宋体" w:eastAsia="宋体" w:cs="宋体"/>
          <w:color w:val="000000"/>
          <w:sz w:val="24"/>
          <w:szCs w:val="24"/>
          <w:shd w:val="clear" w:fill="FFFFFF"/>
        </w:rPr>
        <w:t>）供应商被政府采购监管部门列入政府采购严重违法失信行为记录名单的。</w:t>
      </w:r>
    </w:p>
    <w:p>
      <w:pPr>
        <w:pStyle w:val="15"/>
        <w:keepNext w:val="0"/>
        <w:keepLines w:val="0"/>
        <w:pageBreakBefore w:val="0"/>
        <w:widowControl/>
        <w:suppressLineNumbers w:val="0"/>
        <w:shd w:val="clear" w:fill="FFFFFF"/>
        <w:kinsoku/>
        <w:overflowPunct/>
        <w:autoSpaceDE/>
        <w:autoSpaceDN/>
        <w:bidi w:val="0"/>
        <w:adjustRightInd/>
        <w:snapToGrid/>
        <w:spacing w:before="0" w:beforeAutospacing="0" w:after="0" w:afterAutospacing="0" w:line="360" w:lineRule="auto"/>
        <w:ind w:left="0" w:right="0" w:firstLine="643"/>
        <w:jc w:val="both"/>
        <w:textAlignment w:val="auto"/>
        <w:rPr>
          <w:rFonts w:hint="default" w:ascii="Calibri" w:hAnsi="Calibri" w:cs="Calibri"/>
          <w:sz w:val="21"/>
          <w:szCs w:val="21"/>
        </w:rPr>
      </w:pPr>
      <w:r>
        <w:rPr>
          <w:rFonts w:hint="eastAsia" w:ascii="宋体" w:hAnsi="宋体" w:eastAsia="宋体" w:cs="宋体"/>
          <w:b/>
          <w:color w:val="000000"/>
          <w:sz w:val="24"/>
          <w:szCs w:val="24"/>
          <w:shd w:val="clear" w:fill="FFFFFF"/>
        </w:rPr>
        <w:t>三、报名及谈判文件发售办法</w:t>
      </w:r>
    </w:p>
    <w:p>
      <w:pPr>
        <w:pStyle w:val="15"/>
        <w:keepNext w:val="0"/>
        <w:keepLines w:val="0"/>
        <w:pageBreakBefore w:val="0"/>
        <w:widowControl/>
        <w:suppressLineNumbers w:val="0"/>
        <w:shd w:val="clear" w:fill="FFFFFF"/>
        <w:kinsoku/>
        <w:overflowPunct/>
        <w:autoSpaceDE/>
        <w:autoSpaceDN/>
        <w:bidi w:val="0"/>
        <w:adjustRightInd/>
        <w:snapToGrid/>
        <w:spacing w:before="0" w:beforeAutospacing="0" w:after="0" w:afterAutospacing="0" w:line="360" w:lineRule="auto"/>
        <w:ind w:left="0" w:right="0" w:firstLine="643"/>
        <w:jc w:val="both"/>
        <w:textAlignment w:val="auto"/>
        <w:rPr>
          <w:rFonts w:hint="default" w:ascii="Calibri" w:hAnsi="Calibri" w:cs="Calibri"/>
          <w:sz w:val="21"/>
          <w:szCs w:val="21"/>
        </w:rPr>
      </w:pPr>
      <w:r>
        <w:rPr>
          <w:rFonts w:hint="eastAsia" w:ascii="宋体" w:hAnsi="宋体" w:eastAsia="宋体" w:cs="宋体"/>
          <w:b/>
          <w:color w:val="000000"/>
          <w:sz w:val="24"/>
          <w:szCs w:val="24"/>
          <w:shd w:val="clear" w:fill="FFFFFF"/>
        </w:rPr>
        <w:t>1</w:t>
      </w:r>
      <w:r>
        <w:rPr>
          <w:rFonts w:hint="eastAsia" w:ascii="宋体" w:hAnsi="宋体" w:eastAsia="宋体" w:cs="宋体"/>
          <w:b/>
          <w:color w:val="000000"/>
          <w:sz w:val="24"/>
          <w:szCs w:val="24"/>
          <w:highlight w:val="none"/>
          <w:shd w:val="clear" w:fill="FFFFFF"/>
        </w:rPr>
        <w:t>、谈判文件发售时间：</w:t>
      </w:r>
      <w:r>
        <w:rPr>
          <w:rFonts w:hint="eastAsia" w:ascii="宋体" w:hAnsi="宋体" w:eastAsia="宋体" w:cs="宋体"/>
          <w:b/>
          <w:color w:val="000000"/>
          <w:sz w:val="24"/>
          <w:szCs w:val="24"/>
          <w:highlight w:val="none"/>
          <w:u w:val="single"/>
          <w:shd w:val="clear" w:fill="FFFFFF"/>
        </w:rPr>
        <w:t>2019</w:t>
      </w:r>
      <w:r>
        <w:rPr>
          <w:rFonts w:hint="eastAsia" w:ascii="宋体" w:hAnsi="宋体" w:eastAsia="宋体" w:cs="宋体"/>
          <w:b/>
          <w:color w:val="000000"/>
          <w:sz w:val="24"/>
          <w:szCs w:val="24"/>
          <w:highlight w:val="none"/>
          <w:shd w:val="clear" w:fill="FFFFFF"/>
        </w:rPr>
        <w:t>年</w:t>
      </w:r>
      <w:r>
        <w:rPr>
          <w:rFonts w:hint="eastAsia" w:cs="宋体"/>
          <w:b/>
          <w:color w:val="000000"/>
          <w:sz w:val="24"/>
          <w:szCs w:val="24"/>
          <w:highlight w:val="none"/>
          <w:u w:val="single"/>
          <w:shd w:val="clear" w:fill="FFFFFF"/>
          <w:lang w:val="en-US" w:eastAsia="zh-CN"/>
        </w:rPr>
        <w:t>08</w:t>
      </w:r>
      <w:r>
        <w:rPr>
          <w:rFonts w:hint="eastAsia" w:ascii="宋体" w:hAnsi="宋体" w:eastAsia="宋体" w:cs="宋体"/>
          <w:b/>
          <w:color w:val="000000"/>
          <w:sz w:val="24"/>
          <w:szCs w:val="24"/>
          <w:highlight w:val="none"/>
          <w:shd w:val="clear" w:fill="FFFFFF"/>
        </w:rPr>
        <w:t>月</w:t>
      </w:r>
      <w:r>
        <w:rPr>
          <w:rFonts w:hint="eastAsia" w:cs="宋体"/>
          <w:b/>
          <w:color w:val="000000"/>
          <w:sz w:val="24"/>
          <w:szCs w:val="24"/>
          <w:highlight w:val="none"/>
          <w:u w:val="single"/>
          <w:shd w:val="clear" w:fill="FFFFFF"/>
          <w:lang w:val="en-US" w:eastAsia="zh-CN"/>
        </w:rPr>
        <w:t>07</w:t>
      </w:r>
      <w:r>
        <w:rPr>
          <w:rFonts w:hint="eastAsia" w:ascii="宋体" w:hAnsi="宋体" w:eastAsia="宋体" w:cs="宋体"/>
          <w:b/>
          <w:color w:val="000000"/>
          <w:sz w:val="24"/>
          <w:szCs w:val="24"/>
          <w:highlight w:val="none"/>
          <w:shd w:val="clear" w:fill="FFFFFF"/>
        </w:rPr>
        <w:t>日</w:t>
      </w:r>
      <w:r>
        <w:rPr>
          <w:rFonts w:hint="eastAsia" w:cs="宋体"/>
          <w:b/>
          <w:color w:val="000000"/>
          <w:sz w:val="24"/>
          <w:szCs w:val="24"/>
          <w:highlight w:val="none"/>
          <w:u w:val="single"/>
          <w:shd w:val="clear" w:fill="FFFFFF"/>
          <w:lang w:val="en-US" w:eastAsia="zh-CN"/>
        </w:rPr>
        <w:t>18</w:t>
      </w:r>
      <w:r>
        <w:rPr>
          <w:rFonts w:hint="eastAsia" w:ascii="宋体" w:hAnsi="宋体" w:eastAsia="宋体" w:cs="宋体"/>
          <w:b/>
          <w:color w:val="000000"/>
          <w:sz w:val="24"/>
          <w:szCs w:val="24"/>
          <w:highlight w:val="none"/>
          <w:shd w:val="clear" w:fill="FFFFFF"/>
        </w:rPr>
        <w:t>时 至</w:t>
      </w:r>
      <w:r>
        <w:rPr>
          <w:rFonts w:hint="eastAsia" w:ascii="宋体" w:hAnsi="宋体" w:eastAsia="宋体" w:cs="宋体"/>
          <w:b/>
          <w:color w:val="000000"/>
          <w:sz w:val="24"/>
          <w:szCs w:val="24"/>
          <w:highlight w:val="none"/>
          <w:u w:val="single"/>
          <w:shd w:val="clear" w:fill="FFFFFF"/>
        </w:rPr>
        <w:t>2019</w:t>
      </w:r>
      <w:r>
        <w:rPr>
          <w:rFonts w:hint="eastAsia" w:ascii="宋体" w:hAnsi="宋体" w:eastAsia="宋体" w:cs="宋体"/>
          <w:b/>
          <w:color w:val="000000"/>
          <w:sz w:val="24"/>
          <w:szCs w:val="24"/>
          <w:highlight w:val="none"/>
          <w:shd w:val="clear" w:fill="FFFFFF"/>
        </w:rPr>
        <w:t>年</w:t>
      </w:r>
      <w:r>
        <w:rPr>
          <w:rFonts w:hint="eastAsia" w:ascii="宋体" w:hAnsi="宋体" w:eastAsia="宋体" w:cs="宋体"/>
          <w:b/>
          <w:color w:val="000000"/>
          <w:sz w:val="24"/>
          <w:szCs w:val="24"/>
          <w:highlight w:val="none"/>
          <w:u w:val="single"/>
          <w:shd w:val="clear" w:fill="FFFFFF"/>
          <w:lang w:val="en-US" w:eastAsia="zh-CN"/>
        </w:rPr>
        <w:t>08</w:t>
      </w:r>
      <w:r>
        <w:rPr>
          <w:rFonts w:hint="eastAsia" w:ascii="宋体" w:hAnsi="宋体" w:eastAsia="宋体" w:cs="宋体"/>
          <w:b/>
          <w:color w:val="000000"/>
          <w:sz w:val="24"/>
          <w:szCs w:val="24"/>
          <w:highlight w:val="none"/>
          <w:shd w:val="clear" w:fill="FFFFFF"/>
          <w:lang w:val="en-US" w:eastAsia="zh-CN"/>
        </w:rPr>
        <w:t>月</w:t>
      </w:r>
      <w:r>
        <w:rPr>
          <w:rFonts w:hint="eastAsia" w:ascii="宋体" w:hAnsi="宋体" w:eastAsia="宋体" w:cs="宋体"/>
          <w:b/>
          <w:color w:val="000000"/>
          <w:sz w:val="24"/>
          <w:szCs w:val="24"/>
          <w:highlight w:val="none"/>
          <w:u w:val="single"/>
          <w:shd w:val="clear" w:fill="FFFFFF"/>
          <w:lang w:val="en-US" w:eastAsia="zh-CN"/>
        </w:rPr>
        <w:t>12</w:t>
      </w:r>
      <w:r>
        <w:rPr>
          <w:rFonts w:hint="eastAsia" w:ascii="宋体" w:hAnsi="宋体" w:eastAsia="宋体" w:cs="宋体"/>
          <w:b/>
          <w:color w:val="000000"/>
          <w:sz w:val="24"/>
          <w:szCs w:val="24"/>
          <w:highlight w:val="none"/>
          <w:shd w:val="clear" w:fill="FFFFFF"/>
          <w:lang w:val="en-US" w:eastAsia="zh-CN"/>
        </w:rPr>
        <w:t>日</w:t>
      </w:r>
      <w:r>
        <w:rPr>
          <w:rFonts w:hint="eastAsia" w:ascii="宋体" w:hAnsi="宋体" w:eastAsia="宋体" w:cs="宋体"/>
          <w:b/>
          <w:color w:val="000000"/>
          <w:sz w:val="24"/>
          <w:szCs w:val="24"/>
          <w:highlight w:val="none"/>
          <w:u w:val="single"/>
          <w:shd w:val="clear" w:fill="FFFFFF"/>
          <w:lang w:val="en-US" w:eastAsia="zh-CN"/>
        </w:rPr>
        <w:t>09</w:t>
      </w:r>
      <w:r>
        <w:rPr>
          <w:rFonts w:hint="eastAsia" w:ascii="宋体" w:hAnsi="宋体" w:eastAsia="宋体" w:cs="宋体"/>
          <w:b/>
          <w:color w:val="000000"/>
          <w:sz w:val="24"/>
          <w:szCs w:val="24"/>
          <w:highlight w:val="none"/>
          <w:shd w:val="clear" w:fill="FFFFFF"/>
          <w:lang w:val="en-US" w:eastAsia="zh-CN"/>
        </w:rPr>
        <w:t>时</w:t>
      </w:r>
      <w:r>
        <w:rPr>
          <w:rFonts w:hint="eastAsia" w:ascii="宋体" w:hAnsi="宋体" w:eastAsia="宋体" w:cs="宋体"/>
          <w:b/>
          <w:color w:val="000000"/>
          <w:sz w:val="24"/>
          <w:szCs w:val="24"/>
          <w:highlight w:val="none"/>
          <w:u w:val="single"/>
          <w:shd w:val="clear" w:fill="FFFFFF"/>
          <w:lang w:val="en-US" w:eastAsia="zh-CN"/>
        </w:rPr>
        <w:t>30</w:t>
      </w:r>
      <w:r>
        <w:rPr>
          <w:rFonts w:hint="eastAsia" w:ascii="宋体" w:hAnsi="宋体" w:eastAsia="宋体" w:cs="宋体"/>
          <w:b/>
          <w:color w:val="000000"/>
          <w:sz w:val="24"/>
          <w:szCs w:val="24"/>
          <w:highlight w:val="none"/>
          <w:shd w:val="clear" w:fill="FFFFFF"/>
          <w:lang w:val="en-US" w:eastAsia="zh-CN"/>
        </w:rPr>
        <w:t>分</w:t>
      </w:r>
      <w:r>
        <w:rPr>
          <w:rFonts w:hint="eastAsia" w:ascii="宋体" w:hAnsi="宋体" w:eastAsia="宋体" w:cs="宋体"/>
          <w:b/>
          <w:color w:val="000000"/>
          <w:sz w:val="24"/>
          <w:szCs w:val="24"/>
          <w:highlight w:val="none"/>
          <w:shd w:val="clear" w:fill="FFFFFF"/>
        </w:rPr>
        <w:t>（注：不少于3个工作日）</w:t>
      </w:r>
    </w:p>
    <w:p>
      <w:pPr>
        <w:pStyle w:val="15"/>
        <w:keepNext w:val="0"/>
        <w:keepLines w:val="0"/>
        <w:pageBreakBefore w:val="0"/>
        <w:widowControl/>
        <w:suppressLineNumbers w:val="0"/>
        <w:shd w:val="clear" w:fill="FFFFFF"/>
        <w:kinsoku/>
        <w:overflowPunct/>
        <w:autoSpaceDE/>
        <w:autoSpaceDN/>
        <w:bidi w:val="0"/>
        <w:adjustRightInd/>
        <w:snapToGrid/>
        <w:spacing w:before="0" w:beforeAutospacing="0" w:after="0" w:afterAutospacing="0" w:line="360" w:lineRule="auto"/>
        <w:ind w:left="0" w:right="0" w:firstLine="640"/>
        <w:jc w:val="both"/>
        <w:textAlignment w:val="auto"/>
        <w:rPr>
          <w:rFonts w:hint="eastAsia" w:ascii="宋体" w:hAnsi="宋体" w:eastAsia="宋体" w:cs="宋体"/>
          <w:color w:val="000000"/>
          <w:sz w:val="24"/>
          <w:szCs w:val="24"/>
          <w:shd w:val="clear" w:fill="FFFFFF"/>
        </w:rPr>
      </w:pPr>
      <w:r>
        <w:rPr>
          <w:rFonts w:hint="eastAsia" w:ascii="宋体" w:hAnsi="宋体" w:eastAsia="宋体" w:cs="宋体"/>
          <w:color w:val="000000"/>
          <w:sz w:val="24"/>
          <w:szCs w:val="24"/>
          <w:shd w:val="clear" w:fill="FFFFFF"/>
        </w:rPr>
        <w:t>2、谈判文件价格：</w:t>
      </w:r>
      <w:r>
        <w:rPr>
          <w:rFonts w:hint="eastAsia" w:cs="宋体"/>
          <w:color w:val="000000"/>
          <w:sz w:val="24"/>
          <w:szCs w:val="24"/>
          <w:shd w:val="clear" w:fill="FFFFFF"/>
          <w:lang w:eastAsia="zh-CN"/>
        </w:rPr>
        <w:t>竞争性谈判文件</w:t>
      </w:r>
      <w:r>
        <w:rPr>
          <w:rFonts w:hint="eastAsia" w:ascii="宋体" w:hAnsi="宋体" w:eastAsia="宋体" w:cs="宋体"/>
          <w:color w:val="000000"/>
          <w:sz w:val="24"/>
          <w:szCs w:val="24"/>
          <w:shd w:val="clear" w:fill="FFFFFF"/>
        </w:rPr>
        <w:t>发售费用500元</w:t>
      </w:r>
      <w:r>
        <w:rPr>
          <w:rFonts w:hint="eastAsia" w:ascii="宋体" w:hAnsi="宋体" w:eastAsia="宋体" w:cs="宋体"/>
          <w:color w:val="000000"/>
          <w:sz w:val="24"/>
          <w:szCs w:val="24"/>
          <w:shd w:val="clear" w:fill="FFFFFF"/>
          <w:lang w:val="en-US" w:eastAsia="zh-CN"/>
        </w:rPr>
        <w:t>/</w:t>
      </w:r>
      <w:r>
        <w:rPr>
          <w:rFonts w:hint="eastAsia" w:cs="宋体"/>
          <w:color w:val="000000"/>
          <w:sz w:val="24"/>
          <w:szCs w:val="24"/>
          <w:shd w:val="clear" w:fill="FFFFFF"/>
          <w:lang w:val="en-US" w:eastAsia="zh-CN"/>
        </w:rPr>
        <w:t>标段</w:t>
      </w:r>
      <w:r>
        <w:rPr>
          <w:rFonts w:hint="eastAsia" w:ascii="宋体" w:hAnsi="宋体" w:eastAsia="宋体" w:cs="宋体"/>
          <w:color w:val="000000"/>
          <w:sz w:val="24"/>
          <w:szCs w:val="24"/>
          <w:shd w:val="clear" w:fill="FFFFFF"/>
        </w:rPr>
        <w:t>，售后不退。</w:t>
      </w:r>
      <w:r>
        <w:rPr>
          <w:rFonts w:hint="eastAsia" w:cs="宋体"/>
          <w:color w:val="000000"/>
          <w:sz w:val="24"/>
          <w:szCs w:val="24"/>
          <w:shd w:val="clear" w:fill="FFFFFF"/>
          <w:lang w:eastAsia="zh-CN"/>
        </w:rPr>
        <w:t>竞争性谈判文件</w:t>
      </w:r>
      <w:r>
        <w:rPr>
          <w:rFonts w:hint="eastAsia" w:ascii="宋体" w:hAnsi="宋体" w:eastAsia="宋体" w:cs="宋体"/>
          <w:color w:val="000000"/>
          <w:sz w:val="24"/>
          <w:szCs w:val="24"/>
          <w:shd w:val="clear" w:fill="FFFFFF"/>
        </w:rPr>
        <w:t>发售费须投标截止时间前从投标人基本账户转入阜阳市公共资源交易中心投标保证金专户，</w:t>
      </w:r>
      <w:r>
        <w:rPr>
          <w:rFonts w:hint="eastAsia" w:cs="宋体"/>
          <w:color w:val="000000"/>
          <w:sz w:val="24"/>
          <w:szCs w:val="24"/>
          <w:shd w:val="clear" w:fill="FFFFFF"/>
          <w:lang w:eastAsia="zh-CN"/>
        </w:rPr>
        <w:t>竞争性谈判文件</w:t>
      </w:r>
      <w:r>
        <w:rPr>
          <w:rFonts w:hint="eastAsia" w:ascii="宋体" w:hAnsi="宋体" w:eastAsia="宋体" w:cs="宋体"/>
          <w:color w:val="000000"/>
          <w:sz w:val="24"/>
          <w:szCs w:val="24"/>
          <w:shd w:val="clear" w:fill="FFFFFF"/>
        </w:rPr>
        <w:t>发售费付款人的帐户名称必须与投标人名称一致，不接受汇票及现金，以资金到账时间为确认</w:t>
      </w:r>
      <w:r>
        <w:rPr>
          <w:rFonts w:hint="eastAsia" w:cs="宋体"/>
          <w:color w:val="000000"/>
          <w:sz w:val="24"/>
          <w:szCs w:val="24"/>
          <w:shd w:val="clear" w:fill="FFFFFF"/>
          <w:lang w:eastAsia="zh-CN"/>
        </w:rPr>
        <w:t>竞争性谈判文件</w:t>
      </w:r>
      <w:r>
        <w:rPr>
          <w:rFonts w:hint="eastAsia" w:ascii="宋体" w:hAnsi="宋体" w:eastAsia="宋体" w:cs="宋体"/>
          <w:color w:val="000000"/>
          <w:sz w:val="24"/>
          <w:szCs w:val="24"/>
          <w:shd w:val="clear" w:fill="FFFFFF"/>
        </w:rPr>
        <w:t>发售费交纳完毕时间。开标完毕后各投标单位到交易中心窗口领取票据。交纳</w:t>
      </w:r>
      <w:r>
        <w:rPr>
          <w:rFonts w:hint="eastAsia" w:cs="宋体"/>
          <w:color w:val="000000"/>
          <w:sz w:val="24"/>
          <w:szCs w:val="24"/>
          <w:shd w:val="clear" w:fill="FFFFFF"/>
          <w:lang w:eastAsia="zh-CN"/>
        </w:rPr>
        <w:t>竞争性谈判文件</w:t>
      </w:r>
      <w:r>
        <w:rPr>
          <w:rFonts w:hint="eastAsia" w:ascii="宋体" w:hAnsi="宋体" w:eastAsia="宋体" w:cs="宋体"/>
          <w:color w:val="000000"/>
          <w:sz w:val="24"/>
          <w:szCs w:val="24"/>
          <w:shd w:val="clear" w:fill="FFFFFF"/>
        </w:rPr>
        <w:t>发售费时须在交易附言中注明：“</w:t>
      </w:r>
      <w:r>
        <w:rPr>
          <w:rFonts w:hint="eastAsia" w:cs="宋体"/>
          <w:color w:val="000000"/>
          <w:sz w:val="24"/>
          <w:szCs w:val="24"/>
          <w:shd w:val="clear" w:fill="FFFFFF"/>
          <w:lang w:eastAsia="zh-CN"/>
        </w:rPr>
        <w:t>竞争性谈判文件</w:t>
      </w:r>
      <w:r>
        <w:rPr>
          <w:rFonts w:hint="eastAsia" w:ascii="宋体" w:hAnsi="宋体" w:eastAsia="宋体" w:cs="宋体"/>
          <w:color w:val="000000"/>
          <w:sz w:val="24"/>
          <w:szCs w:val="24"/>
          <w:shd w:val="clear" w:fill="FFFFFF"/>
        </w:rPr>
        <w:t>发售费”。投标人在递交投标文件时并提交</w:t>
      </w:r>
      <w:r>
        <w:rPr>
          <w:rFonts w:hint="eastAsia" w:cs="宋体"/>
          <w:color w:val="000000"/>
          <w:sz w:val="24"/>
          <w:szCs w:val="24"/>
          <w:shd w:val="clear" w:fill="FFFFFF"/>
          <w:lang w:eastAsia="zh-CN"/>
        </w:rPr>
        <w:t>竞争性谈判文件</w:t>
      </w:r>
      <w:r>
        <w:rPr>
          <w:rFonts w:hint="eastAsia" w:ascii="宋体" w:hAnsi="宋体" w:eastAsia="宋体" w:cs="宋体"/>
          <w:color w:val="000000"/>
          <w:sz w:val="24"/>
          <w:szCs w:val="24"/>
          <w:shd w:val="clear" w:fill="FFFFFF"/>
        </w:rPr>
        <w:t>发售费转账凭证。投标单位请严格按照</w:t>
      </w:r>
      <w:r>
        <w:rPr>
          <w:rFonts w:hint="eastAsia" w:cs="宋体"/>
          <w:color w:val="000000"/>
          <w:sz w:val="24"/>
          <w:szCs w:val="24"/>
          <w:shd w:val="clear" w:fill="FFFFFF"/>
          <w:lang w:eastAsia="zh-CN"/>
        </w:rPr>
        <w:t>竞争性谈判文件</w:t>
      </w:r>
      <w:r>
        <w:rPr>
          <w:rFonts w:hint="eastAsia" w:ascii="宋体" w:hAnsi="宋体" w:eastAsia="宋体" w:cs="宋体"/>
          <w:color w:val="000000"/>
          <w:sz w:val="24"/>
          <w:szCs w:val="24"/>
          <w:shd w:val="clear" w:fill="FFFFFF"/>
        </w:rPr>
        <w:t>载明的银行、账户汇入</w:t>
      </w:r>
      <w:r>
        <w:rPr>
          <w:rFonts w:hint="eastAsia" w:cs="宋体"/>
          <w:color w:val="000000"/>
          <w:sz w:val="24"/>
          <w:szCs w:val="24"/>
          <w:shd w:val="clear" w:fill="FFFFFF"/>
          <w:lang w:eastAsia="zh-CN"/>
        </w:rPr>
        <w:t>竞争性谈判文件</w:t>
      </w:r>
      <w:r>
        <w:rPr>
          <w:rFonts w:hint="eastAsia" w:ascii="宋体" w:hAnsi="宋体" w:eastAsia="宋体" w:cs="宋体"/>
          <w:color w:val="000000"/>
          <w:sz w:val="24"/>
          <w:szCs w:val="24"/>
          <w:shd w:val="clear" w:fill="FFFFFF"/>
        </w:rPr>
        <w:t>发售费，否则在开标时将无法查询</w:t>
      </w:r>
      <w:r>
        <w:rPr>
          <w:rFonts w:hint="eastAsia" w:cs="宋体"/>
          <w:color w:val="000000"/>
          <w:sz w:val="24"/>
          <w:szCs w:val="24"/>
          <w:shd w:val="clear" w:fill="FFFFFF"/>
          <w:lang w:eastAsia="zh-CN"/>
        </w:rPr>
        <w:t>竞争性谈判文件</w:t>
      </w:r>
      <w:r>
        <w:rPr>
          <w:rFonts w:hint="eastAsia" w:ascii="宋体" w:hAnsi="宋体" w:eastAsia="宋体" w:cs="宋体"/>
          <w:color w:val="000000"/>
          <w:sz w:val="24"/>
          <w:szCs w:val="24"/>
          <w:shd w:val="clear" w:fill="FFFFFF"/>
        </w:rPr>
        <w:t>发售费是否到账，导致投标文件被拒收！</w:t>
      </w:r>
    </w:p>
    <w:p>
      <w:pPr>
        <w:pStyle w:val="15"/>
        <w:keepNext w:val="0"/>
        <w:keepLines w:val="0"/>
        <w:pageBreakBefore w:val="0"/>
        <w:widowControl/>
        <w:suppressLineNumbers w:val="0"/>
        <w:shd w:val="clear" w:fill="FFFFFF"/>
        <w:kinsoku/>
        <w:overflowPunct/>
        <w:autoSpaceDE/>
        <w:autoSpaceDN/>
        <w:bidi w:val="0"/>
        <w:adjustRightInd/>
        <w:snapToGrid/>
        <w:spacing w:before="0" w:beforeAutospacing="0" w:after="0" w:afterAutospacing="0" w:line="360" w:lineRule="auto"/>
        <w:ind w:left="0" w:right="0" w:firstLine="640"/>
        <w:jc w:val="both"/>
        <w:textAlignment w:val="auto"/>
        <w:rPr>
          <w:rFonts w:hint="eastAsia" w:ascii="Calibri" w:hAnsi="Calibri" w:eastAsia="宋体" w:cs="Calibri"/>
          <w:sz w:val="21"/>
          <w:szCs w:val="21"/>
          <w:lang w:eastAsia="zh-CN"/>
        </w:rPr>
      </w:pPr>
      <w:r>
        <w:rPr>
          <w:rFonts w:hint="eastAsia" w:ascii="宋体" w:hAnsi="宋体" w:eastAsia="宋体" w:cs="宋体"/>
          <w:color w:val="000000"/>
          <w:sz w:val="24"/>
          <w:szCs w:val="24"/>
          <w:shd w:val="clear" w:fill="FFFFFF"/>
        </w:rPr>
        <w:t>特别注意：投标单位缴纳</w:t>
      </w:r>
      <w:r>
        <w:rPr>
          <w:rFonts w:hint="eastAsia" w:cs="宋体"/>
          <w:color w:val="000000"/>
          <w:sz w:val="24"/>
          <w:szCs w:val="24"/>
          <w:shd w:val="clear" w:fill="FFFFFF"/>
          <w:lang w:eastAsia="zh-CN"/>
        </w:rPr>
        <w:t>竞争性谈判文件</w:t>
      </w:r>
      <w:r>
        <w:rPr>
          <w:rFonts w:hint="eastAsia" w:ascii="宋体" w:hAnsi="宋体" w:eastAsia="宋体" w:cs="宋体"/>
          <w:color w:val="000000"/>
          <w:sz w:val="24"/>
          <w:szCs w:val="24"/>
          <w:shd w:val="clear" w:fill="FFFFFF"/>
        </w:rPr>
        <w:t>发售费要选择与转入投标保证金的同一个开户行和账户转入，同时投标保证金与</w:t>
      </w:r>
      <w:r>
        <w:rPr>
          <w:rFonts w:hint="eastAsia" w:cs="宋体"/>
          <w:color w:val="000000"/>
          <w:sz w:val="24"/>
          <w:szCs w:val="24"/>
          <w:shd w:val="clear" w:fill="FFFFFF"/>
          <w:lang w:eastAsia="zh-CN"/>
        </w:rPr>
        <w:t>竞争性谈判文件</w:t>
      </w:r>
      <w:r>
        <w:rPr>
          <w:rFonts w:hint="eastAsia" w:ascii="宋体" w:hAnsi="宋体" w:eastAsia="宋体" w:cs="宋体"/>
          <w:color w:val="000000"/>
          <w:sz w:val="24"/>
          <w:szCs w:val="24"/>
          <w:shd w:val="clear" w:fill="FFFFFF"/>
        </w:rPr>
        <w:t>发售费须分别转入你所选择的账户</w:t>
      </w:r>
      <w:r>
        <w:rPr>
          <w:rFonts w:hint="eastAsia" w:cs="宋体"/>
          <w:color w:val="000000"/>
          <w:sz w:val="24"/>
          <w:szCs w:val="24"/>
          <w:shd w:val="clear" w:fill="FFFFFF"/>
          <w:lang w:eastAsia="zh-CN"/>
        </w:rPr>
        <w:t>！</w:t>
      </w:r>
    </w:p>
    <w:p>
      <w:pPr>
        <w:pStyle w:val="15"/>
        <w:keepNext w:val="0"/>
        <w:keepLines w:val="0"/>
        <w:pageBreakBefore w:val="0"/>
        <w:widowControl/>
        <w:suppressLineNumbers w:val="0"/>
        <w:shd w:val="clear" w:fill="FFFFFF"/>
        <w:kinsoku/>
        <w:overflowPunct/>
        <w:autoSpaceDE/>
        <w:autoSpaceDN/>
        <w:bidi w:val="0"/>
        <w:adjustRightInd/>
        <w:snapToGrid/>
        <w:spacing w:before="0" w:beforeAutospacing="0" w:after="0" w:afterAutospacing="0" w:line="360" w:lineRule="auto"/>
        <w:ind w:left="0" w:right="0" w:firstLine="640"/>
        <w:jc w:val="both"/>
        <w:textAlignment w:val="auto"/>
        <w:rPr>
          <w:rFonts w:hint="eastAsia" w:ascii="宋体" w:hAnsi="宋体" w:eastAsia="宋体" w:cs="宋体"/>
          <w:color w:val="000000"/>
          <w:sz w:val="24"/>
          <w:szCs w:val="24"/>
          <w:shd w:val="clear" w:fill="FFFFFF"/>
        </w:rPr>
      </w:pPr>
      <w:r>
        <w:rPr>
          <w:rFonts w:hint="eastAsia" w:ascii="宋体" w:hAnsi="宋体" w:eastAsia="宋体" w:cs="宋体"/>
          <w:color w:val="000000"/>
          <w:sz w:val="24"/>
          <w:szCs w:val="24"/>
          <w:shd w:val="clear" w:fill="FFFFFF"/>
        </w:rPr>
        <w:t>3、报名方式：</w:t>
      </w:r>
    </w:p>
    <w:p>
      <w:pPr>
        <w:pStyle w:val="15"/>
        <w:keepNext w:val="0"/>
        <w:keepLines w:val="0"/>
        <w:pageBreakBefore w:val="0"/>
        <w:widowControl/>
        <w:suppressLineNumbers w:val="0"/>
        <w:shd w:val="clear" w:fill="FFFFFF"/>
        <w:kinsoku/>
        <w:overflowPunct/>
        <w:autoSpaceDE/>
        <w:autoSpaceDN/>
        <w:bidi w:val="0"/>
        <w:adjustRightInd/>
        <w:snapToGrid/>
        <w:spacing w:before="0" w:beforeAutospacing="0" w:after="0" w:afterAutospacing="0" w:line="360" w:lineRule="auto"/>
        <w:ind w:left="0" w:right="0" w:firstLine="640"/>
        <w:jc w:val="both"/>
        <w:textAlignment w:val="auto"/>
        <w:rPr>
          <w:rFonts w:hint="eastAsia" w:ascii="宋体" w:hAnsi="宋体" w:eastAsia="宋体" w:cs="宋体"/>
          <w:color w:val="000000"/>
          <w:sz w:val="24"/>
          <w:szCs w:val="24"/>
          <w:shd w:val="clear" w:fill="FFFFFF"/>
        </w:rPr>
      </w:pPr>
      <w:r>
        <w:rPr>
          <w:rFonts w:hint="eastAsia" w:ascii="宋体" w:hAnsi="宋体" w:eastAsia="宋体" w:cs="宋体"/>
          <w:color w:val="000000"/>
          <w:sz w:val="24"/>
          <w:szCs w:val="24"/>
          <w:shd w:val="clear" w:fill="FFFFFF"/>
          <w:lang w:val="en-US" w:eastAsia="zh-CN"/>
        </w:rPr>
        <w:t>凡有意参加的供应商，可在阜阳市公共资源交易网(</w:t>
      </w:r>
      <w:r>
        <w:rPr>
          <w:rFonts w:hint="eastAsia" w:ascii="宋体" w:hAnsi="宋体" w:eastAsia="宋体" w:cs="宋体"/>
          <w:color w:val="000000"/>
          <w:sz w:val="24"/>
          <w:szCs w:val="24"/>
          <w:shd w:val="clear" w:fill="FFFFFF"/>
          <w:lang w:val="en-US" w:eastAsia="zh-CN"/>
        </w:rPr>
        <w:fldChar w:fldCharType="begin"/>
      </w:r>
      <w:r>
        <w:rPr>
          <w:rFonts w:hint="eastAsia" w:ascii="宋体" w:hAnsi="宋体" w:eastAsia="宋体" w:cs="宋体"/>
          <w:color w:val="000000"/>
          <w:sz w:val="24"/>
          <w:szCs w:val="24"/>
          <w:shd w:val="clear" w:fill="FFFFFF"/>
          <w:lang w:val="en-US" w:eastAsia="zh-CN"/>
        </w:rPr>
        <w:instrText xml:space="preserve"> HYPERLINK "http://jyzx.fy.gov.cn" </w:instrText>
      </w:r>
      <w:r>
        <w:rPr>
          <w:rFonts w:hint="eastAsia" w:ascii="宋体" w:hAnsi="宋体" w:eastAsia="宋体" w:cs="宋体"/>
          <w:color w:val="000000"/>
          <w:sz w:val="24"/>
          <w:szCs w:val="24"/>
          <w:shd w:val="clear" w:fill="FFFFFF"/>
          <w:lang w:val="en-US" w:eastAsia="zh-CN"/>
        </w:rPr>
        <w:fldChar w:fldCharType="separate"/>
      </w:r>
      <w:r>
        <w:rPr>
          <w:rFonts w:hint="eastAsia" w:ascii="宋体" w:hAnsi="宋体" w:eastAsia="宋体" w:cs="宋体"/>
          <w:color w:val="000000"/>
          <w:sz w:val="24"/>
          <w:szCs w:val="24"/>
          <w:shd w:val="clear" w:fill="FFFFFF"/>
          <w:lang w:val="en-US" w:eastAsia="zh-CN"/>
        </w:rPr>
        <w:t>http://jyzx.fy.gov.cn</w:t>
      </w:r>
      <w:r>
        <w:rPr>
          <w:rFonts w:hint="eastAsia" w:ascii="宋体" w:hAnsi="宋体" w:eastAsia="宋体" w:cs="宋体"/>
          <w:color w:val="000000"/>
          <w:sz w:val="24"/>
          <w:szCs w:val="24"/>
          <w:shd w:val="clear" w:fill="FFFFFF"/>
          <w:lang w:val="en-US" w:eastAsia="zh-CN"/>
        </w:rPr>
        <w:fldChar w:fldCharType="end"/>
      </w:r>
      <w:r>
        <w:rPr>
          <w:rFonts w:hint="eastAsia" w:ascii="宋体" w:hAnsi="宋体" w:eastAsia="宋体" w:cs="宋体"/>
          <w:color w:val="000000"/>
          <w:sz w:val="24"/>
          <w:szCs w:val="24"/>
          <w:shd w:val="clear" w:fill="FFFFFF"/>
          <w:lang w:val="en-US" w:eastAsia="zh-CN"/>
        </w:rPr>
        <w:t>)网站下载谈判文件。</w:t>
      </w:r>
      <w:r>
        <w:rPr>
          <w:rFonts w:hint="eastAsia" w:ascii="宋体" w:hAnsi="宋体" w:eastAsia="宋体" w:cs="宋体"/>
          <w:color w:val="000000"/>
          <w:sz w:val="24"/>
          <w:szCs w:val="24"/>
          <w:shd w:val="clear" w:fill="FFFFFF"/>
        </w:rPr>
        <w:t> </w:t>
      </w:r>
    </w:p>
    <w:p>
      <w:pPr>
        <w:pStyle w:val="15"/>
        <w:keepNext w:val="0"/>
        <w:keepLines w:val="0"/>
        <w:pageBreakBefore w:val="0"/>
        <w:widowControl/>
        <w:suppressLineNumbers w:val="0"/>
        <w:shd w:val="clear" w:fill="FFFFFF"/>
        <w:kinsoku/>
        <w:overflowPunct/>
        <w:autoSpaceDE/>
        <w:autoSpaceDN/>
        <w:bidi w:val="0"/>
        <w:adjustRightInd/>
        <w:snapToGrid/>
        <w:spacing w:before="0" w:beforeAutospacing="0" w:after="0" w:afterAutospacing="0" w:line="360" w:lineRule="auto"/>
        <w:ind w:left="0" w:right="0" w:firstLine="640"/>
        <w:jc w:val="both"/>
        <w:textAlignment w:val="auto"/>
        <w:rPr>
          <w:rFonts w:hint="default" w:ascii="Calibri" w:hAnsi="Calibri" w:cs="Calibri"/>
          <w:sz w:val="21"/>
          <w:szCs w:val="21"/>
        </w:rPr>
      </w:pPr>
      <w:r>
        <w:rPr>
          <w:rFonts w:hint="eastAsia" w:ascii="宋体" w:hAnsi="宋体" w:eastAsia="宋体" w:cs="宋体"/>
          <w:b/>
          <w:color w:val="000000"/>
          <w:sz w:val="24"/>
          <w:szCs w:val="24"/>
          <w:shd w:val="clear" w:fill="FFFFFF"/>
        </w:rPr>
        <w:t>四、谈判时间及地点</w:t>
      </w:r>
    </w:p>
    <w:p>
      <w:pPr>
        <w:pStyle w:val="15"/>
        <w:keepNext w:val="0"/>
        <w:keepLines w:val="0"/>
        <w:pageBreakBefore w:val="0"/>
        <w:widowControl/>
        <w:suppressLineNumbers w:val="0"/>
        <w:shd w:val="clear" w:fill="FFFFFF"/>
        <w:kinsoku/>
        <w:overflowPunct/>
        <w:autoSpaceDE/>
        <w:autoSpaceDN/>
        <w:bidi w:val="0"/>
        <w:adjustRightInd/>
        <w:snapToGrid/>
        <w:spacing w:before="0" w:beforeAutospacing="0" w:after="0" w:afterAutospacing="0" w:line="360" w:lineRule="auto"/>
        <w:ind w:right="0" w:firstLine="720" w:firstLineChars="300"/>
        <w:jc w:val="left"/>
        <w:textAlignment w:val="auto"/>
        <w:rPr>
          <w:rFonts w:hint="default" w:ascii="Calibri" w:hAnsi="Calibri" w:cs="Calibri"/>
          <w:sz w:val="21"/>
          <w:szCs w:val="21"/>
          <w:highlight w:val="none"/>
        </w:rPr>
      </w:pPr>
      <w:r>
        <w:rPr>
          <w:rFonts w:hint="eastAsia" w:cs="宋体"/>
          <w:color w:val="000000"/>
          <w:sz w:val="24"/>
          <w:szCs w:val="24"/>
          <w:shd w:val="clear" w:fill="FFFFFF"/>
          <w:lang w:val="en-US" w:eastAsia="zh-CN"/>
        </w:rPr>
        <w:t>1</w:t>
      </w:r>
      <w:r>
        <w:rPr>
          <w:rFonts w:hint="eastAsia" w:cs="宋体"/>
          <w:color w:val="000000"/>
          <w:sz w:val="24"/>
          <w:szCs w:val="24"/>
          <w:highlight w:val="none"/>
          <w:shd w:val="clear" w:fill="FFFFFF"/>
          <w:lang w:val="en-US" w:eastAsia="zh-CN"/>
        </w:rPr>
        <w:t>、</w:t>
      </w:r>
      <w:r>
        <w:rPr>
          <w:rFonts w:hint="eastAsia" w:ascii="宋体" w:hAnsi="宋体" w:eastAsia="宋体" w:cs="宋体"/>
          <w:color w:val="000000"/>
          <w:sz w:val="24"/>
          <w:szCs w:val="24"/>
          <w:highlight w:val="none"/>
          <w:shd w:val="clear" w:fill="FFFFFF"/>
        </w:rPr>
        <w:t>谈判时间：</w:t>
      </w:r>
      <w:r>
        <w:rPr>
          <w:rFonts w:hint="eastAsia" w:ascii="宋体" w:hAnsi="宋体" w:eastAsia="宋体" w:cs="宋体"/>
          <w:i w:val="0"/>
          <w:color w:val="000000"/>
          <w:sz w:val="24"/>
          <w:szCs w:val="24"/>
          <w:highlight w:val="none"/>
          <w:u w:val="none"/>
          <w:shd w:val="clear" w:fill="FFFFFF"/>
        </w:rPr>
        <w:t>2019年</w:t>
      </w:r>
      <w:r>
        <w:rPr>
          <w:rFonts w:hint="eastAsia" w:ascii="宋体" w:hAnsi="宋体" w:eastAsia="宋体" w:cs="宋体"/>
          <w:i w:val="0"/>
          <w:color w:val="000000"/>
          <w:sz w:val="24"/>
          <w:szCs w:val="24"/>
          <w:highlight w:val="none"/>
          <w:u w:val="none"/>
          <w:shd w:val="clear" w:fill="FFFFFF"/>
          <w:lang w:val="en-US" w:eastAsia="zh-CN"/>
        </w:rPr>
        <w:t>08月12日09时30分</w:t>
      </w:r>
    </w:p>
    <w:p>
      <w:pPr>
        <w:pStyle w:val="15"/>
        <w:keepNext w:val="0"/>
        <w:keepLines w:val="0"/>
        <w:pageBreakBefore w:val="0"/>
        <w:widowControl/>
        <w:suppressLineNumbers w:val="0"/>
        <w:shd w:val="clear" w:fill="FFFFFF"/>
        <w:kinsoku/>
        <w:overflowPunct/>
        <w:autoSpaceDE/>
        <w:autoSpaceDN/>
        <w:bidi w:val="0"/>
        <w:adjustRightInd/>
        <w:snapToGrid/>
        <w:spacing w:before="0" w:beforeAutospacing="0" w:after="0" w:afterAutospacing="0" w:line="360" w:lineRule="auto"/>
        <w:ind w:left="0" w:right="0" w:firstLine="640"/>
        <w:jc w:val="left"/>
        <w:textAlignment w:val="auto"/>
        <w:rPr>
          <w:rFonts w:hint="default" w:ascii="Calibri" w:hAnsi="Calibri" w:cs="Calibri"/>
          <w:sz w:val="21"/>
          <w:szCs w:val="21"/>
          <w:highlight w:val="yellow"/>
        </w:rPr>
      </w:pPr>
      <w:r>
        <w:rPr>
          <w:rFonts w:hint="eastAsia" w:ascii="宋体" w:hAnsi="宋体" w:eastAsia="宋体" w:cs="宋体"/>
          <w:color w:val="000000"/>
          <w:sz w:val="24"/>
          <w:szCs w:val="24"/>
          <w:highlight w:val="none"/>
          <w:shd w:val="clear" w:fill="FFFFFF"/>
        </w:rPr>
        <w:t>2、谈判地点：太和县公共资源交易中心</w:t>
      </w:r>
      <w:r>
        <w:rPr>
          <w:rFonts w:hint="eastAsia" w:ascii="宋体" w:hAnsi="宋体" w:eastAsia="宋体" w:cs="宋体"/>
          <w:sz w:val="24"/>
          <w:szCs w:val="24"/>
          <w:highlight w:val="none"/>
          <w:shd w:val="clear" w:fill="FFFFFF"/>
        </w:rPr>
        <w:t>开标</w:t>
      </w:r>
      <w:r>
        <w:rPr>
          <w:rFonts w:hint="eastAsia" w:cs="宋体"/>
          <w:sz w:val="24"/>
          <w:szCs w:val="24"/>
          <w:highlight w:val="none"/>
          <w:u w:val="single"/>
          <w:shd w:val="clear" w:fill="FFFFFF"/>
          <w:lang w:val="en-US" w:eastAsia="zh-CN"/>
        </w:rPr>
        <w:t>二</w:t>
      </w:r>
      <w:r>
        <w:rPr>
          <w:rFonts w:hint="eastAsia" w:ascii="宋体" w:hAnsi="宋体" w:eastAsia="宋体" w:cs="宋体"/>
          <w:sz w:val="24"/>
          <w:szCs w:val="24"/>
          <w:highlight w:val="none"/>
          <w:shd w:val="clear" w:fill="FFFFFF"/>
        </w:rPr>
        <w:t>室</w:t>
      </w:r>
      <w:r>
        <w:rPr>
          <w:rFonts w:hint="eastAsia" w:ascii="宋体" w:hAnsi="宋体" w:eastAsia="宋体" w:cs="宋体"/>
          <w:color w:val="000000"/>
          <w:sz w:val="24"/>
          <w:szCs w:val="24"/>
          <w:highlight w:val="none"/>
          <w:shd w:val="clear" w:fill="FFFFFF"/>
        </w:rPr>
        <w:t>（地址：太和县镜湖路与曙光路交叉口富民家园B11栋4楼）。</w:t>
      </w:r>
    </w:p>
    <w:p>
      <w:pPr>
        <w:pStyle w:val="15"/>
        <w:keepNext w:val="0"/>
        <w:keepLines w:val="0"/>
        <w:pageBreakBefore w:val="0"/>
        <w:widowControl/>
        <w:suppressLineNumbers w:val="0"/>
        <w:shd w:val="clear" w:fill="FFFFFF"/>
        <w:kinsoku/>
        <w:overflowPunct/>
        <w:autoSpaceDE/>
        <w:autoSpaceDN/>
        <w:bidi w:val="0"/>
        <w:adjustRightInd/>
        <w:snapToGrid/>
        <w:spacing w:before="0" w:beforeAutospacing="0" w:after="0" w:afterAutospacing="0" w:line="360" w:lineRule="auto"/>
        <w:ind w:left="0" w:right="0" w:firstLine="643"/>
        <w:jc w:val="both"/>
        <w:textAlignment w:val="auto"/>
        <w:rPr>
          <w:rFonts w:hint="default" w:ascii="Calibri" w:hAnsi="Calibri" w:cs="Calibri"/>
          <w:sz w:val="21"/>
          <w:szCs w:val="21"/>
        </w:rPr>
      </w:pPr>
      <w:r>
        <w:rPr>
          <w:rFonts w:hint="eastAsia" w:ascii="宋体" w:hAnsi="宋体" w:eastAsia="宋体" w:cs="宋体"/>
          <w:b/>
          <w:color w:val="000000"/>
          <w:sz w:val="24"/>
          <w:szCs w:val="24"/>
          <w:shd w:val="clear" w:fill="FFFFFF"/>
        </w:rPr>
        <w:t>五、响应文件提交时间、截止时间及地点</w:t>
      </w:r>
    </w:p>
    <w:p>
      <w:pPr>
        <w:pStyle w:val="15"/>
        <w:keepNext w:val="0"/>
        <w:keepLines w:val="0"/>
        <w:pageBreakBefore w:val="0"/>
        <w:widowControl/>
        <w:suppressLineNumbers w:val="0"/>
        <w:shd w:val="clear" w:fill="FFFFFF"/>
        <w:kinsoku/>
        <w:overflowPunct/>
        <w:autoSpaceDE/>
        <w:autoSpaceDN/>
        <w:bidi w:val="0"/>
        <w:adjustRightInd/>
        <w:snapToGrid/>
        <w:spacing w:before="0" w:beforeAutospacing="0" w:after="0" w:afterAutospacing="0" w:line="360" w:lineRule="auto"/>
        <w:ind w:left="0" w:right="0" w:firstLine="640"/>
        <w:jc w:val="both"/>
        <w:textAlignment w:val="auto"/>
        <w:rPr>
          <w:rFonts w:hint="default" w:ascii="Calibri" w:hAnsi="Calibri" w:cs="Calibri"/>
          <w:sz w:val="21"/>
          <w:szCs w:val="21"/>
        </w:rPr>
      </w:pPr>
      <w:r>
        <w:rPr>
          <w:rFonts w:hint="eastAsia" w:ascii="宋体" w:hAnsi="宋体" w:eastAsia="宋体" w:cs="宋体"/>
          <w:color w:val="000000"/>
          <w:sz w:val="24"/>
          <w:szCs w:val="24"/>
          <w:shd w:val="clear" w:fill="FFFFFF"/>
        </w:rPr>
        <w:t>1、响应文件提交时间：响应文件提交截止时间前1小时内。</w:t>
      </w:r>
    </w:p>
    <w:p>
      <w:pPr>
        <w:pStyle w:val="15"/>
        <w:keepNext w:val="0"/>
        <w:keepLines w:val="0"/>
        <w:pageBreakBefore w:val="0"/>
        <w:widowControl/>
        <w:suppressLineNumbers w:val="0"/>
        <w:shd w:val="clear" w:fill="FFFFFF"/>
        <w:kinsoku/>
        <w:overflowPunct/>
        <w:autoSpaceDE/>
        <w:autoSpaceDN/>
        <w:bidi w:val="0"/>
        <w:adjustRightInd/>
        <w:snapToGrid/>
        <w:spacing w:before="0" w:beforeAutospacing="0" w:after="0" w:afterAutospacing="0" w:line="360" w:lineRule="auto"/>
        <w:ind w:left="0" w:right="0" w:firstLine="640"/>
        <w:jc w:val="both"/>
        <w:textAlignment w:val="auto"/>
        <w:rPr>
          <w:rFonts w:hint="default" w:ascii="Calibri" w:hAnsi="Calibri" w:cs="Calibri"/>
          <w:sz w:val="21"/>
          <w:szCs w:val="21"/>
        </w:rPr>
      </w:pPr>
      <w:r>
        <w:rPr>
          <w:rFonts w:hint="eastAsia" w:ascii="宋体" w:hAnsi="宋体" w:eastAsia="宋体" w:cs="宋体"/>
          <w:color w:val="000000"/>
          <w:sz w:val="24"/>
          <w:szCs w:val="24"/>
          <w:shd w:val="clear" w:fill="FFFFFF"/>
        </w:rPr>
        <w:t>2、响应文件提交截止时间：同谈判时间。</w:t>
      </w:r>
    </w:p>
    <w:p>
      <w:pPr>
        <w:pStyle w:val="15"/>
        <w:keepNext w:val="0"/>
        <w:keepLines w:val="0"/>
        <w:pageBreakBefore w:val="0"/>
        <w:widowControl/>
        <w:suppressLineNumbers w:val="0"/>
        <w:shd w:val="clear" w:fill="FFFFFF"/>
        <w:kinsoku/>
        <w:overflowPunct/>
        <w:autoSpaceDE/>
        <w:autoSpaceDN/>
        <w:bidi w:val="0"/>
        <w:adjustRightInd/>
        <w:snapToGrid/>
        <w:spacing w:before="0" w:beforeAutospacing="0" w:after="0" w:afterAutospacing="0" w:line="360" w:lineRule="auto"/>
        <w:ind w:left="0" w:right="0" w:firstLine="640"/>
        <w:jc w:val="both"/>
        <w:textAlignment w:val="auto"/>
        <w:rPr>
          <w:rFonts w:hint="default" w:ascii="Calibri" w:hAnsi="Calibri" w:cs="Calibri"/>
          <w:sz w:val="21"/>
          <w:szCs w:val="21"/>
        </w:rPr>
      </w:pPr>
      <w:r>
        <w:rPr>
          <w:rFonts w:hint="eastAsia" w:ascii="宋体" w:hAnsi="宋体" w:eastAsia="宋体" w:cs="宋体"/>
          <w:color w:val="000000"/>
          <w:sz w:val="24"/>
          <w:szCs w:val="24"/>
          <w:shd w:val="clear" w:fill="FFFFFF"/>
        </w:rPr>
        <w:t>3、响应文件提交地点：同谈判地点。</w:t>
      </w:r>
    </w:p>
    <w:p>
      <w:pPr>
        <w:pStyle w:val="15"/>
        <w:keepNext w:val="0"/>
        <w:keepLines w:val="0"/>
        <w:pageBreakBefore w:val="0"/>
        <w:widowControl/>
        <w:suppressLineNumbers w:val="0"/>
        <w:shd w:val="clear" w:fill="FFFFFF"/>
        <w:kinsoku/>
        <w:overflowPunct/>
        <w:autoSpaceDE/>
        <w:autoSpaceDN/>
        <w:bidi w:val="0"/>
        <w:adjustRightInd/>
        <w:snapToGrid/>
        <w:spacing w:before="0" w:beforeAutospacing="0" w:after="0" w:afterAutospacing="0" w:line="360" w:lineRule="auto"/>
        <w:ind w:left="0" w:right="0" w:firstLine="643"/>
        <w:jc w:val="both"/>
        <w:textAlignment w:val="auto"/>
        <w:rPr>
          <w:rFonts w:hint="eastAsia" w:ascii="Calibri" w:hAnsi="Calibri" w:eastAsia="宋体" w:cs="Calibri"/>
          <w:sz w:val="21"/>
          <w:szCs w:val="21"/>
          <w:lang w:eastAsia="zh-CN"/>
        </w:rPr>
      </w:pPr>
      <w:r>
        <w:rPr>
          <w:rFonts w:hint="eastAsia" w:ascii="宋体" w:hAnsi="宋体" w:eastAsia="宋体" w:cs="宋体"/>
          <w:b/>
          <w:color w:val="000000"/>
          <w:sz w:val="24"/>
          <w:szCs w:val="24"/>
          <w:shd w:val="clear" w:fill="FFFFFF"/>
        </w:rPr>
        <w:t>六：联系</w:t>
      </w:r>
      <w:r>
        <w:rPr>
          <w:rFonts w:hint="eastAsia" w:cs="宋体"/>
          <w:b/>
          <w:color w:val="000000"/>
          <w:sz w:val="24"/>
          <w:szCs w:val="24"/>
          <w:shd w:val="clear" w:fill="FFFFFF"/>
          <w:lang w:eastAsia="zh-CN"/>
        </w:rPr>
        <w:t>方式</w:t>
      </w:r>
    </w:p>
    <w:p>
      <w:pPr>
        <w:pStyle w:val="15"/>
        <w:keepNext w:val="0"/>
        <w:keepLines w:val="0"/>
        <w:pageBreakBefore w:val="0"/>
        <w:widowControl/>
        <w:suppressLineNumbers w:val="0"/>
        <w:shd w:val="clear" w:fill="FFFFFF"/>
        <w:kinsoku/>
        <w:overflowPunct/>
        <w:autoSpaceDE/>
        <w:autoSpaceDN/>
        <w:bidi w:val="0"/>
        <w:adjustRightInd/>
        <w:snapToGrid/>
        <w:spacing w:before="0" w:beforeAutospacing="0" w:after="0" w:afterAutospacing="0" w:line="360" w:lineRule="auto"/>
        <w:ind w:left="0" w:right="0" w:firstLine="640"/>
        <w:jc w:val="both"/>
        <w:textAlignment w:val="auto"/>
        <w:rPr>
          <w:rFonts w:hint="eastAsia" w:ascii="Calibri" w:hAnsi="Calibri" w:eastAsia="宋体" w:cs="Calibri"/>
          <w:sz w:val="21"/>
          <w:szCs w:val="21"/>
          <w:lang w:eastAsia="zh-CN"/>
        </w:rPr>
      </w:pPr>
      <w:r>
        <w:rPr>
          <w:rFonts w:hint="eastAsia" w:ascii="宋体" w:hAnsi="宋体" w:eastAsia="宋体" w:cs="宋体"/>
          <w:color w:val="000000"/>
          <w:sz w:val="24"/>
          <w:szCs w:val="24"/>
          <w:shd w:val="clear" w:fill="FFFFFF"/>
        </w:rPr>
        <w:t>（一）项目单位：</w:t>
      </w:r>
      <w:r>
        <w:rPr>
          <w:rFonts w:hint="eastAsia" w:cs="宋体"/>
          <w:color w:val="000000"/>
          <w:sz w:val="24"/>
          <w:szCs w:val="24"/>
          <w:shd w:val="clear" w:fill="FFFFFF"/>
          <w:lang w:eastAsia="zh-CN"/>
        </w:rPr>
        <w:t>太和县住房和城乡建设局</w:t>
      </w:r>
    </w:p>
    <w:p>
      <w:pPr>
        <w:pStyle w:val="15"/>
        <w:keepNext w:val="0"/>
        <w:keepLines w:val="0"/>
        <w:pageBreakBefore w:val="0"/>
        <w:widowControl/>
        <w:suppressLineNumbers w:val="0"/>
        <w:shd w:val="clear" w:fill="FFFFFF"/>
        <w:kinsoku/>
        <w:overflowPunct/>
        <w:autoSpaceDE/>
        <w:autoSpaceDN/>
        <w:bidi w:val="0"/>
        <w:adjustRightInd/>
        <w:snapToGrid/>
        <w:spacing w:before="0" w:beforeAutospacing="0" w:after="0" w:afterAutospacing="0" w:line="360" w:lineRule="auto"/>
        <w:ind w:left="0" w:right="0" w:firstLine="640"/>
        <w:jc w:val="both"/>
        <w:textAlignment w:val="auto"/>
        <w:rPr>
          <w:rFonts w:hint="eastAsia" w:ascii="宋体" w:hAnsi="宋体" w:eastAsia="宋体" w:cs="宋体"/>
          <w:color w:val="000000"/>
          <w:sz w:val="24"/>
          <w:szCs w:val="24"/>
          <w:highlight w:val="none"/>
          <w:shd w:val="clear" w:fill="FFFFFF"/>
        </w:rPr>
      </w:pPr>
      <w:r>
        <w:rPr>
          <w:rFonts w:hint="eastAsia" w:ascii="宋体" w:hAnsi="宋体" w:eastAsia="宋体" w:cs="宋体"/>
          <w:color w:val="000000"/>
          <w:sz w:val="24"/>
          <w:szCs w:val="24"/>
          <w:highlight w:val="none"/>
          <w:shd w:val="clear" w:fill="FFFFFF"/>
        </w:rPr>
        <w:t>地   址：建设路15号</w:t>
      </w:r>
    </w:p>
    <w:p>
      <w:pPr>
        <w:pStyle w:val="15"/>
        <w:keepNext w:val="0"/>
        <w:keepLines w:val="0"/>
        <w:pageBreakBefore w:val="0"/>
        <w:widowControl/>
        <w:suppressLineNumbers w:val="0"/>
        <w:shd w:val="clear" w:fill="FFFFFF"/>
        <w:kinsoku/>
        <w:overflowPunct/>
        <w:autoSpaceDE/>
        <w:autoSpaceDN/>
        <w:bidi w:val="0"/>
        <w:adjustRightInd/>
        <w:snapToGrid/>
        <w:spacing w:before="0" w:beforeAutospacing="0" w:after="0" w:afterAutospacing="0" w:line="360" w:lineRule="auto"/>
        <w:ind w:left="0" w:right="0" w:firstLine="640"/>
        <w:jc w:val="both"/>
        <w:textAlignment w:val="auto"/>
        <w:rPr>
          <w:rFonts w:hint="eastAsia" w:ascii="Calibri" w:hAnsi="Calibri" w:eastAsia="宋体" w:cs="Calibri"/>
          <w:sz w:val="21"/>
          <w:szCs w:val="21"/>
          <w:highlight w:val="none"/>
          <w:lang w:eastAsia="zh-CN"/>
        </w:rPr>
      </w:pPr>
      <w:r>
        <w:rPr>
          <w:rFonts w:hint="eastAsia" w:ascii="宋体" w:hAnsi="宋体" w:eastAsia="宋体" w:cs="宋体"/>
          <w:sz w:val="24"/>
          <w:szCs w:val="24"/>
          <w:highlight w:val="none"/>
          <w:shd w:val="clear" w:fill="FFFFFF"/>
        </w:rPr>
        <w:t>联 系 人：</w:t>
      </w:r>
      <w:r>
        <w:rPr>
          <w:rFonts w:hint="eastAsia" w:cs="宋体"/>
          <w:sz w:val="24"/>
          <w:szCs w:val="24"/>
          <w:highlight w:val="none"/>
          <w:shd w:val="clear" w:fill="FFFFFF"/>
          <w:lang w:val="en-US" w:eastAsia="zh-CN"/>
        </w:rPr>
        <w:t>张主任</w:t>
      </w:r>
    </w:p>
    <w:p>
      <w:pPr>
        <w:pStyle w:val="15"/>
        <w:keepNext w:val="0"/>
        <w:keepLines w:val="0"/>
        <w:pageBreakBefore w:val="0"/>
        <w:widowControl/>
        <w:suppressLineNumbers w:val="0"/>
        <w:shd w:val="clear" w:fill="FFFFFF"/>
        <w:kinsoku/>
        <w:overflowPunct/>
        <w:autoSpaceDE/>
        <w:autoSpaceDN/>
        <w:bidi w:val="0"/>
        <w:adjustRightInd/>
        <w:snapToGrid/>
        <w:spacing w:before="0" w:beforeAutospacing="0" w:after="0" w:afterAutospacing="0" w:line="360" w:lineRule="auto"/>
        <w:ind w:left="0" w:right="0" w:firstLine="640"/>
        <w:jc w:val="both"/>
        <w:textAlignment w:val="auto"/>
        <w:rPr>
          <w:rFonts w:hint="default" w:ascii="Calibri" w:hAnsi="Calibri" w:cs="Calibri"/>
          <w:sz w:val="21"/>
          <w:szCs w:val="21"/>
          <w:highlight w:val="yellow"/>
          <w:lang w:val="en-US"/>
        </w:rPr>
      </w:pPr>
      <w:r>
        <w:rPr>
          <w:rFonts w:hint="eastAsia" w:ascii="宋体" w:hAnsi="宋体" w:eastAsia="宋体" w:cs="宋体"/>
          <w:sz w:val="24"/>
          <w:szCs w:val="24"/>
          <w:highlight w:val="none"/>
          <w:shd w:val="clear" w:fill="FFFFFF"/>
        </w:rPr>
        <w:t>联系电话：</w:t>
      </w:r>
      <w:r>
        <w:rPr>
          <w:rFonts w:hint="eastAsia" w:cs="宋体"/>
          <w:sz w:val="24"/>
          <w:szCs w:val="24"/>
          <w:highlight w:val="none"/>
          <w:shd w:val="clear" w:fill="FFFFFF"/>
          <w:lang w:val="en-US" w:eastAsia="zh-CN"/>
        </w:rPr>
        <w:t>13956816838</w:t>
      </w:r>
    </w:p>
    <w:p>
      <w:pPr>
        <w:pStyle w:val="15"/>
        <w:keepNext w:val="0"/>
        <w:keepLines w:val="0"/>
        <w:pageBreakBefore w:val="0"/>
        <w:widowControl/>
        <w:suppressLineNumbers w:val="0"/>
        <w:shd w:val="clear" w:fill="FFFFFF"/>
        <w:kinsoku/>
        <w:overflowPunct/>
        <w:autoSpaceDE/>
        <w:autoSpaceDN/>
        <w:bidi w:val="0"/>
        <w:adjustRightInd/>
        <w:snapToGrid/>
        <w:spacing w:before="0" w:beforeAutospacing="0" w:after="0" w:afterAutospacing="0" w:line="360" w:lineRule="auto"/>
        <w:ind w:left="0" w:right="0" w:firstLine="640"/>
        <w:jc w:val="both"/>
        <w:textAlignment w:val="auto"/>
        <w:rPr>
          <w:rFonts w:hint="eastAsia" w:ascii="Calibri" w:hAnsi="Calibri" w:eastAsia="宋体" w:cs="Calibri"/>
          <w:sz w:val="21"/>
          <w:szCs w:val="21"/>
          <w:lang w:eastAsia="zh-CN"/>
        </w:rPr>
      </w:pPr>
      <w:r>
        <w:rPr>
          <w:rFonts w:hint="eastAsia" w:ascii="宋体" w:hAnsi="宋体" w:eastAsia="宋体" w:cs="宋体"/>
          <w:color w:val="000000"/>
          <w:sz w:val="24"/>
          <w:szCs w:val="24"/>
          <w:shd w:val="clear" w:fill="FFFFFF"/>
        </w:rPr>
        <w:t>（</w:t>
      </w:r>
      <w:r>
        <w:rPr>
          <w:rFonts w:hint="eastAsia" w:cs="宋体"/>
          <w:color w:val="000000"/>
          <w:sz w:val="24"/>
          <w:szCs w:val="24"/>
          <w:shd w:val="clear" w:fill="FFFFFF"/>
          <w:lang w:val="en-US" w:eastAsia="zh-CN"/>
        </w:rPr>
        <w:t>二</w:t>
      </w:r>
      <w:r>
        <w:rPr>
          <w:rFonts w:hint="eastAsia" w:ascii="宋体" w:hAnsi="宋体" w:eastAsia="宋体" w:cs="宋体"/>
          <w:color w:val="000000"/>
          <w:sz w:val="24"/>
          <w:szCs w:val="24"/>
          <w:shd w:val="clear" w:fill="FFFFFF"/>
        </w:rPr>
        <w:t>）招标代理机构：</w:t>
      </w:r>
      <w:r>
        <w:rPr>
          <w:rFonts w:hint="eastAsia" w:cs="宋体"/>
          <w:color w:val="000000"/>
          <w:sz w:val="24"/>
          <w:szCs w:val="24"/>
          <w:shd w:val="clear" w:fill="FFFFFF"/>
          <w:lang w:eastAsia="zh-CN"/>
        </w:rPr>
        <w:t>方大国际工程咨询股份有限公司</w:t>
      </w:r>
    </w:p>
    <w:p>
      <w:pPr>
        <w:pStyle w:val="15"/>
        <w:keepNext w:val="0"/>
        <w:keepLines w:val="0"/>
        <w:pageBreakBefore w:val="0"/>
        <w:widowControl/>
        <w:suppressLineNumbers w:val="0"/>
        <w:shd w:val="clear" w:fill="FFFFFF"/>
        <w:kinsoku/>
        <w:overflowPunct/>
        <w:autoSpaceDE/>
        <w:autoSpaceDN/>
        <w:bidi w:val="0"/>
        <w:adjustRightInd/>
        <w:snapToGrid/>
        <w:spacing w:before="0" w:beforeAutospacing="0" w:after="0" w:afterAutospacing="0" w:line="360" w:lineRule="auto"/>
        <w:ind w:left="0" w:right="0" w:firstLine="640"/>
        <w:jc w:val="both"/>
        <w:textAlignment w:val="auto"/>
        <w:rPr>
          <w:rFonts w:hint="eastAsia" w:ascii="Calibri" w:hAnsi="Calibri" w:eastAsia="宋体" w:cs="Calibri"/>
          <w:sz w:val="21"/>
          <w:szCs w:val="21"/>
          <w:lang w:eastAsia="zh-CN"/>
        </w:rPr>
      </w:pPr>
      <w:r>
        <w:rPr>
          <w:rFonts w:hint="eastAsia" w:ascii="宋体" w:hAnsi="宋体" w:eastAsia="宋体" w:cs="宋体"/>
          <w:color w:val="000000"/>
          <w:sz w:val="24"/>
          <w:szCs w:val="24"/>
          <w:shd w:val="clear" w:fill="FFFFFF"/>
        </w:rPr>
        <w:t>地    址：</w:t>
      </w:r>
      <w:r>
        <w:rPr>
          <w:rFonts w:hint="eastAsia" w:cs="宋体"/>
          <w:color w:val="000000"/>
          <w:sz w:val="24"/>
          <w:szCs w:val="24"/>
          <w:shd w:val="clear" w:fill="FFFFFF"/>
          <w:lang w:eastAsia="zh-CN"/>
        </w:rPr>
        <w:t>太和县锦都花园东200米方大管理</w:t>
      </w:r>
    </w:p>
    <w:p>
      <w:pPr>
        <w:pStyle w:val="15"/>
        <w:keepNext w:val="0"/>
        <w:keepLines w:val="0"/>
        <w:pageBreakBefore w:val="0"/>
        <w:widowControl/>
        <w:suppressLineNumbers w:val="0"/>
        <w:shd w:val="clear" w:fill="FFFFFF"/>
        <w:kinsoku/>
        <w:overflowPunct/>
        <w:autoSpaceDE/>
        <w:autoSpaceDN/>
        <w:bidi w:val="0"/>
        <w:adjustRightInd/>
        <w:snapToGrid/>
        <w:spacing w:before="0" w:beforeAutospacing="0" w:after="0" w:afterAutospacing="0" w:line="360" w:lineRule="auto"/>
        <w:ind w:left="0" w:right="0" w:firstLine="640"/>
        <w:jc w:val="both"/>
        <w:textAlignment w:val="auto"/>
        <w:rPr>
          <w:rFonts w:hint="eastAsia" w:ascii="Calibri" w:hAnsi="Calibri" w:eastAsia="宋体" w:cs="Calibri"/>
          <w:sz w:val="21"/>
          <w:szCs w:val="21"/>
          <w:lang w:eastAsia="zh-CN"/>
        </w:rPr>
      </w:pPr>
      <w:r>
        <w:rPr>
          <w:rFonts w:hint="eastAsia" w:ascii="宋体" w:hAnsi="宋体" w:eastAsia="宋体" w:cs="宋体"/>
          <w:color w:val="000000"/>
          <w:sz w:val="24"/>
          <w:szCs w:val="24"/>
          <w:shd w:val="clear" w:fill="FFFFFF"/>
        </w:rPr>
        <w:t>联 系 人：</w:t>
      </w:r>
      <w:r>
        <w:rPr>
          <w:rFonts w:hint="eastAsia" w:cs="宋体"/>
          <w:color w:val="000000"/>
          <w:sz w:val="24"/>
          <w:szCs w:val="24"/>
          <w:shd w:val="clear" w:fill="FFFFFF"/>
          <w:lang w:eastAsia="zh-CN"/>
        </w:rPr>
        <w:t>袁工</w:t>
      </w:r>
    </w:p>
    <w:p>
      <w:pPr>
        <w:pStyle w:val="15"/>
        <w:keepNext w:val="0"/>
        <w:keepLines w:val="0"/>
        <w:pageBreakBefore w:val="0"/>
        <w:widowControl/>
        <w:suppressLineNumbers w:val="0"/>
        <w:shd w:val="clear" w:fill="FFFFFF"/>
        <w:kinsoku/>
        <w:overflowPunct/>
        <w:autoSpaceDE/>
        <w:autoSpaceDN/>
        <w:bidi w:val="0"/>
        <w:adjustRightInd/>
        <w:snapToGrid/>
        <w:spacing w:before="0" w:beforeAutospacing="0" w:after="0" w:afterAutospacing="0" w:line="360" w:lineRule="auto"/>
        <w:ind w:left="0" w:right="0" w:firstLine="640"/>
        <w:jc w:val="both"/>
        <w:textAlignment w:val="auto"/>
        <w:rPr>
          <w:rFonts w:hint="default" w:ascii="Calibri" w:hAnsi="Calibri" w:cs="Calibri"/>
          <w:sz w:val="21"/>
          <w:szCs w:val="21"/>
        </w:rPr>
      </w:pPr>
      <w:r>
        <w:rPr>
          <w:rFonts w:hint="eastAsia" w:ascii="宋体" w:hAnsi="宋体" w:eastAsia="宋体" w:cs="宋体"/>
          <w:color w:val="000000"/>
          <w:sz w:val="24"/>
          <w:szCs w:val="24"/>
          <w:shd w:val="clear" w:fill="FFFFFF"/>
        </w:rPr>
        <w:t>联系电话：</w:t>
      </w:r>
      <w:r>
        <w:rPr>
          <w:rFonts w:hint="eastAsia" w:cs="宋体"/>
          <w:color w:val="000000"/>
          <w:sz w:val="24"/>
          <w:szCs w:val="24"/>
          <w:shd w:val="clear" w:fill="FFFFFF"/>
          <w:lang w:eastAsia="zh-CN"/>
        </w:rPr>
        <w:t>18655860175</w:t>
      </w:r>
      <w:r>
        <w:rPr>
          <w:rFonts w:hint="eastAsia" w:ascii="宋体" w:hAnsi="宋体" w:eastAsia="宋体" w:cs="宋体"/>
          <w:color w:val="000000"/>
          <w:sz w:val="24"/>
          <w:szCs w:val="24"/>
          <w:shd w:val="clear" w:fill="FFFFFF"/>
        </w:rPr>
        <w:t> </w:t>
      </w:r>
    </w:p>
    <w:p>
      <w:pPr>
        <w:pStyle w:val="15"/>
        <w:keepNext w:val="0"/>
        <w:keepLines w:val="0"/>
        <w:pageBreakBefore w:val="0"/>
        <w:widowControl/>
        <w:suppressLineNumbers w:val="0"/>
        <w:shd w:val="clear" w:fill="FFFFFF"/>
        <w:kinsoku/>
        <w:overflowPunct/>
        <w:autoSpaceDE/>
        <w:autoSpaceDN/>
        <w:bidi w:val="0"/>
        <w:adjustRightInd/>
        <w:snapToGrid/>
        <w:spacing w:before="0" w:beforeAutospacing="0" w:after="0" w:afterAutospacing="0" w:line="360" w:lineRule="auto"/>
        <w:ind w:left="0" w:right="0" w:firstLine="640"/>
        <w:jc w:val="both"/>
        <w:textAlignment w:val="auto"/>
        <w:rPr>
          <w:rFonts w:hint="default" w:ascii="Calibri" w:hAnsi="Calibri" w:cs="Calibri"/>
          <w:sz w:val="21"/>
          <w:szCs w:val="21"/>
        </w:rPr>
      </w:pPr>
      <w:r>
        <w:rPr>
          <w:rFonts w:hint="eastAsia" w:ascii="宋体" w:hAnsi="宋体" w:eastAsia="宋体" w:cs="宋体"/>
          <w:color w:val="000000"/>
          <w:sz w:val="24"/>
          <w:szCs w:val="24"/>
          <w:shd w:val="clear" w:fill="FFFFFF"/>
        </w:rPr>
        <w:t>电子邮箱：</w:t>
      </w:r>
      <w:r>
        <w:rPr>
          <w:rFonts w:hint="eastAsia" w:cs="宋体"/>
          <w:color w:val="000000"/>
          <w:sz w:val="24"/>
          <w:szCs w:val="24"/>
          <w:shd w:val="clear" w:fill="FFFFFF"/>
          <w:lang w:eastAsia="zh-CN"/>
        </w:rPr>
        <w:t>429394379@qq.com</w:t>
      </w:r>
      <w:r>
        <w:rPr>
          <w:rFonts w:hint="eastAsia" w:ascii="宋体" w:hAnsi="宋体" w:eastAsia="宋体" w:cs="宋体"/>
          <w:color w:val="000000"/>
          <w:sz w:val="24"/>
          <w:szCs w:val="24"/>
          <w:shd w:val="clear" w:fill="FFFFFF"/>
        </w:rPr>
        <w:t xml:space="preserve"> </w:t>
      </w:r>
    </w:p>
    <w:p>
      <w:pPr>
        <w:pStyle w:val="15"/>
        <w:keepNext w:val="0"/>
        <w:keepLines w:val="0"/>
        <w:pageBreakBefore w:val="0"/>
        <w:widowControl/>
        <w:suppressLineNumbers w:val="0"/>
        <w:shd w:val="clear" w:fill="FFFFFF"/>
        <w:kinsoku/>
        <w:overflowPunct/>
        <w:autoSpaceDE/>
        <w:autoSpaceDN/>
        <w:bidi w:val="0"/>
        <w:adjustRightInd/>
        <w:snapToGrid/>
        <w:spacing w:before="0" w:beforeAutospacing="0" w:after="0" w:afterAutospacing="0" w:line="360" w:lineRule="auto"/>
        <w:ind w:left="0" w:right="0" w:firstLine="643"/>
        <w:jc w:val="both"/>
        <w:textAlignment w:val="auto"/>
        <w:rPr>
          <w:rFonts w:hint="default" w:ascii="Calibri" w:hAnsi="Calibri" w:cs="Calibri"/>
          <w:sz w:val="21"/>
          <w:szCs w:val="21"/>
        </w:rPr>
      </w:pPr>
      <w:r>
        <w:rPr>
          <w:rFonts w:hint="eastAsia" w:ascii="宋体" w:hAnsi="宋体" w:eastAsia="宋体" w:cs="宋体"/>
          <w:b/>
          <w:color w:val="000000"/>
          <w:sz w:val="24"/>
          <w:szCs w:val="24"/>
          <w:shd w:val="clear" w:fill="FFFFFF"/>
        </w:rPr>
        <w:t>七、其它事项说明</w:t>
      </w:r>
    </w:p>
    <w:p>
      <w:pPr>
        <w:pStyle w:val="15"/>
        <w:keepNext w:val="0"/>
        <w:keepLines w:val="0"/>
        <w:pageBreakBefore w:val="0"/>
        <w:widowControl/>
        <w:suppressLineNumbers w:val="0"/>
        <w:shd w:val="clear" w:fill="FFFFFF"/>
        <w:kinsoku/>
        <w:overflowPunct/>
        <w:autoSpaceDE/>
        <w:autoSpaceDN/>
        <w:bidi w:val="0"/>
        <w:adjustRightInd/>
        <w:snapToGrid/>
        <w:spacing w:before="0" w:beforeAutospacing="0" w:after="0" w:afterAutospacing="0" w:line="360" w:lineRule="auto"/>
        <w:ind w:left="0" w:right="0" w:firstLine="640"/>
        <w:jc w:val="both"/>
        <w:textAlignment w:val="auto"/>
        <w:rPr>
          <w:rFonts w:hint="default" w:ascii="Calibri" w:hAnsi="Calibri" w:cs="Calibri"/>
          <w:sz w:val="21"/>
          <w:szCs w:val="21"/>
        </w:rPr>
      </w:pPr>
      <w:r>
        <w:rPr>
          <w:rFonts w:hint="eastAsia" w:ascii="宋体" w:hAnsi="宋体" w:eastAsia="宋体" w:cs="宋体"/>
          <w:color w:val="000000"/>
          <w:sz w:val="24"/>
          <w:szCs w:val="24"/>
          <w:shd w:val="clear" w:fill="FFFFFF"/>
        </w:rPr>
        <w:t>本项目需落实的节能环保、中小微型企业扶持等相关政府采购政策详见谈判文件。</w:t>
      </w:r>
    </w:p>
    <w:p>
      <w:pPr>
        <w:pStyle w:val="15"/>
        <w:keepNext w:val="0"/>
        <w:keepLines w:val="0"/>
        <w:pageBreakBefore w:val="0"/>
        <w:widowControl/>
        <w:suppressLineNumbers w:val="0"/>
        <w:shd w:val="clear" w:fill="FFFFFF"/>
        <w:kinsoku/>
        <w:overflowPunct/>
        <w:autoSpaceDE/>
        <w:autoSpaceDN/>
        <w:bidi w:val="0"/>
        <w:adjustRightInd/>
        <w:snapToGrid/>
        <w:spacing w:before="0" w:beforeAutospacing="0" w:after="0" w:afterAutospacing="0" w:line="360" w:lineRule="auto"/>
        <w:ind w:left="0" w:right="0" w:firstLine="643"/>
        <w:jc w:val="both"/>
        <w:textAlignment w:val="auto"/>
        <w:rPr>
          <w:rFonts w:hint="default" w:ascii="Calibri" w:hAnsi="Calibri" w:cs="Calibri"/>
          <w:sz w:val="21"/>
          <w:szCs w:val="21"/>
        </w:rPr>
      </w:pPr>
      <w:r>
        <w:rPr>
          <w:rFonts w:hint="eastAsia" w:ascii="宋体" w:hAnsi="宋体" w:eastAsia="宋体" w:cs="宋体"/>
          <w:b/>
          <w:color w:val="000000"/>
          <w:sz w:val="24"/>
          <w:szCs w:val="24"/>
          <w:shd w:val="clear" w:fill="FFFFFF"/>
        </w:rPr>
        <w:t>八、谈判保证金缴纳账户</w:t>
      </w:r>
    </w:p>
    <w:p>
      <w:pPr>
        <w:pStyle w:val="15"/>
        <w:keepNext w:val="0"/>
        <w:keepLines w:val="0"/>
        <w:pageBreakBefore w:val="0"/>
        <w:widowControl/>
        <w:suppressLineNumbers w:val="0"/>
        <w:kinsoku/>
        <w:overflowPunct/>
        <w:autoSpaceDE/>
        <w:autoSpaceDN/>
        <w:bidi w:val="0"/>
        <w:adjustRightInd/>
        <w:snapToGrid/>
        <w:spacing w:before="0" w:beforeAutospacing="0" w:after="0" w:afterAutospacing="0" w:line="360" w:lineRule="auto"/>
        <w:ind w:left="0" w:right="0"/>
        <w:jc w:val="both"/>
        <w:textAlignment w:val="auto"/>
        <w:rPr>
          <w:rFonts w:hint="default" w:ascii="Calibri" w:hAnsi="Calibri" w:cs="Calibri"/>
          <w:sz w:val="21"/>
          <w:szCs w:val="21"/>
        </w:rPr>
      </w:pPr>
      <w:r>
        <w:rPr>
          <w:rFonts w:hint="eastAsia" w:ascii="宋体" w:hAnsi="宋体" w:eastAsia="宋体" w:cs="宋体"/>
          <w:b/>
          <w:color w:val="000000"/>
          <w:sz w:val="24"/>
          <w:szCs w:val="24"/>
        </w:rPr>
        <w:t>（下述两个账户投标人可自行选择其中一个）</w:t>
      </w:r>
    </w:p>
    <w:p>
      <w:pPr>
        <w:pStyle w:val="15"/>
        <w:keepNext w:val="0"/>
        <w:keepLines w:val="0"/>
        <w:pageBreakBefore w:val="0"/>
        <w:widowControl/>
        <w:suppressLineNumbers w:val="0"/>
        <w:shd w:val="clear" w:fill="FFFFFF"/>
        <w:kinsoku/>
        <w:overflowPunct/>
        <w:autoSpaceDE/>
        <w:autoSpaceDN/>
        <w:bidi w:val="0"/>
        <w:adjustRightInd/>
        <w:snapToGrid/>
        <w:spacing w:before="0" w:beforeAutospacing="0" w:after="0" w:afterAutospacing="0" w:line="360" w:lineRule="auto"/>
        <w:ind w:left="0" w:right="0" w:firstLine="640"/>
        <w:jc w:val="both"/>
        <w:textAlignment w:val="auto"/>
        <w:rPr>
          <w:rFonts w:hint="eastAsia" w:cs="宋体"/>
          <w:color w:val="000000"/>
          <w:sz w:val="24"/>
          <w:szCs w:val="24"/>
          <w:shd w:val="clear" w:fill="FFFFFF"/>
          <w:lang w:val="en-US" w:eastAsia="zh-CN"/>
        </w:rPr>
      </w:pPr>
      <w:r>
        <w:rPr>
          <w:rFonts w:hint="eastAsia" w:cs="宋体"/>
          <w:color w:val="000000"/>
          <w:sz w:val="24"/>
          <w:szCs w:val="24"/>
          <w:shd w:val="clear" w:fill="FFFFFF"/>
          <w:lang w:val="en-US" w:eastAsia="zh-CN"/>
        </w:rPr>
        <w:t>一标段</w:t>
      </w:r>
    </w:p>
    <w:p>
      <w:pPr>
        <w:pStyle w:val="15"/>
        <w:keepNext w:val="0"/>
        <w:keepLines w:val="0"/>
        <w:pageBreakBefore w:val="0"/>
        <w:widowControl/>
        <w:suppressLineNumbers w:val="0"/>
        <w:shd w:val="clear" w:fill="FFFFFF"/>
        <w:kinsoku/>
        <w:overflowPunct/>
        <w:autoSpaceDE/>
        <w:autoSpaceDN/>
        <w:bidi w:val="0"/>
        <w:adjustRightInd/>
        <w:snapToGrid/>
        <w:spacing w:before="0" w:beforeAutospacing="0" w:after="0" w:afterAutospacing="0" w:line="360" w:lineRule="auto"/>
        <w:ind w:left="0" w:right="0" w:firstLine="640"/>
        <w:jc w:val="both"/>
        <w:textAlignment w:val="auto"/>
        <w:rPr>
          <w:rFonts w:hint="eastAsia" w:cs="宋体"/>
          <w:color w:val="000000"/>
          <w:sz w:val="24"/>
          <w:szCs w:val="24"/>
          <w:shd w:val="clear" w:fill="FFFFFF"/>
          <w:lang w:val="en-US" w:eastAsia="zh-CN"/>
        </w:rPr>
      </w:pPr>
      <w:r>
        <w:rPr>
          <w:rFonts w:hint="eastAsia" w:cs="宋体"/>
          <w:color w:val="000000"/>
          <w:sz w:val="24"/>
          <w:szCs w:val="24"/>
          <w:shd w:val="clear" w:fill="FFFFFF"/>
          <w:lang w:val="en-US" w:eastAsia="zh-CN"/>
        </w:rPr>
        <w:t>1.开户名称：太和县建设工程交易中心</w:t>
      </w:r>
    </w:p>
    <w:p>
      <w:pPr>
        <w:pStyle w:val="15"/>
        <w:keepNext w:val="0"/>
        <w:keepLines w:val="0"/>
        <w:pageBreakBefore w:val="0"/>
        <w:widowControl/>
        <w:suppressLineNumbers w:val="0"/>
        <w:shd w:val="clear" w:fill="FFFFFF"/>
        <w:kinsoku/>
        <w:overflowPunct/>
        <w:autoSpaceDE/>
        <w:autoSpaceDN/>
        <w:bidi w:val="0"/>
        <w:adjustRightInd/>
        <w:snapToGrid/>
        <w:spacing w:before="0" w:beforeAutospacing="0" w:after="0" w:afterAutospacing="0" w:line="360" w:lineRule="auto"/>
        <w:ind w:left="0" w:right="0" w:firstLine="640"/>
        <w:jc w:val="both"/>
        <w:textAlignment w:val="auto"/>
        <w:rPr>
          <w:rFonts w:hint="eastAsia" w:cs="宋体"/>
          <w:color w:val="000000"/>
          <w:sz w:val="24"/>
          <w:szCs w:val="24"/>
          <w:shd w:val="clear" w:fill="FFFFFF"/>
          <w:lang w:val="en-US" w:eastAsia="zh-CN"/>
        </w:rPr>
      </w:pPr>
      <w:r>
        <w:rPr>
          <w:rFonts w:hint="eastAsia" w:cs="宋体"/>
          <w:color w:val="000000"/>
          <w:sz w:val="24"/>
          <w:szCs w:val="24"/>
          <w:shd w:val="clear" w:fill="FFFFFF"/>
          <w:lang w:val="en-US" w:eastAsia="zh-CN"/>
        </w:rPr>
        <w:t>开户银行：安徽太和农村商业银行股份有限公司</w:t>
      </w:r>
    </w:p>
    <w:p>
      <w:pPr>
        <w:pStyle w:val="15"/>
        <w:keepNext w:val="0"/>
        <w:keepLines w:val="0"/>
        <w:pageBreakBefore w:val="0"/>
        <w:widowControl/>
        <w:suppressLineNumbers w:val="0"/>
        <w:shd w:val="clear" w:fill="FFFFFF"/>
        <w:kinsoku/>
        <w:overflowPunct/>
        <w:autoSpaceDE/>
        <w:autoSpaceDN/>
        <w:bidi w:val="0"/>
        <w:adjustRightInd/>
        <w:snapToGrid/>
        <w:spacing w:before="0" w:beforeAutospacing="0" w:after="0" w:afterAutospacing="0" w:line="360" w:lineRule="auto"/>
        <w:ind w:left="0" w:right="0" w:firstLine="640"/>
        <w:jc w:val="both"/>
        <w:textAlignment w:val="auto"/>
        <w:rPr>
          <w:rFonts w:hint="eastAsia" w:cs="宋体"/>
          <w:color w:val="000000"/>
          <w:sz w:val="24"/>
          <w:szCs w:val="24"/>
          <w:shd w:val="clear" w:fill="FFFFFF"/>
          <w:lang w:val="en-US" w:eastAsia="zh-CN"/>
        </w:rPr>
      </w:pPr>
      <w:r>
        <w:rPr>
          <w:rFonts w:hint="eastAsia" w:cs="宋体"/>
          <w:color w:val="000000"/>
          <w:sz w:val="24"/>
          <w:szCs w:val="24"/>
          <w:shd w:val="clear" w:fill="FFFFFF"/>
          <w:lang w:val="en-US" w:eastAsia="zh-CN"/>
        </w:rPr>
        <w:t>银行帐号：20000528970766600044242</w:t>
      </w:r>
    </w:p>
    <w:p>
      <w:pPr>
        <w:pStyle w:val="15"/>
        <w:keepNext w:val="0"/>
        <w:keepLines w:val="0"/>
        <w:pageBreakBefore w:val="0"/>
        <w:widowControl/>
        <w:suppressLineNumbers w:val="0"/>
        <w:shd w:val="clear" w:fill="FFFFFF"/>
        <w:kinsoku/>
        <w:overflowPunct/>
        <w:autoSpaceDE/>
        <w:autoSpaceDN/>
        <w:bidi w:val="0"/>
        <w:adjustRightInd/>
        <w:snapToGrid/>
        <w:spacing w:before="0" w:beforeAutospacing="0" w:after="0" w:afterAutospacing="0" w:line="360" w:lineRule="auto"/>
        <w:ind w:left="0" w:right="0" w:firstLine="640"/>
        <w:jc w:val="both"/>
        <w:textAlignment w:val="auto"/>
        <w:rPr>
          <w:rFonts w:hint="eastAsia" w:cs="宋体"/>
          <w:color w:val="000000"/>
          <w:sz w:val="24"/>
          <w:szCs w:val="24"/>
          <w:shd w:val="clear" w:fill="FFFFFF"/>
          <w:lang w:val="en-US" w:eastAsia="zh-CN"/>
        </w:rPr>
      </w:pPr>
      <w:r>
        <w:rPr>
          <w:rFonts w:hint="eastAsia" w:cs="宋体"/>
          <w:color w:val="000000"/>
          <w:sz w:val="24"/>
          <w:szCs w:val="24"/>
          <w:shd w:val="clear" w:fill="FFFFFF"/>
          <w:lang w:val="en-US" w:eastAsia="zh-CN"/>
        </w:rPr>
        <w:t>2.开户名称：太和县建设工程交易中心</w:t>
      </w:r>
    </w:p>
    <w:p>
      <w:pPr>
        <w:pStyle w:val="15"/>
        <w:keepNext w:val="0"/>
        <w:keepLines w:val="0"/>
        <w:pageBreakBefore w:val="0"/>
        <w:widowControl/>
        <w:suppressLineNumbers w:val="0"/>
        <w:shd w:val="clear" w:fill="FFFFFF"/>
        <w:kinsoku/>
        <w:overflowPunct/>
        <w:autoSpaceDE/>
        <w:autoSpaceDN/>
        <w:bidi w:val="0"/>
        <w:adjustRightInd/>
        <w:snapToGrid/>
        <w:spacing w:before="0" w:beforeAutospacing="0" w:after="0" w:afterAutospacing="0" w:line="360" w:lineRule="auto"/>
        <w:ind w:left="0" w:right="0" w:firstLine="640"/>
        <w:jc w:val="both"/>
        <w:textAlignment w:val="auto"/>
        <w:rPr>
          <w:rFonts w:hint="eastAsia" w:cs="宋体"/>
          <w:color w:val="000000"/>
          <w:sz w:val="24"/>
          <w:szCs w:val="24"/>
          <w:shd w:val="clear" w:fill="FFFFFF"/>
          <w:lang w:val="en-US" w:eastAsia="zh-CN"/>
        </w:rPr>
      </w:pPr>
      <w:r>
        <w:rPr>
          <w:rFonts w:hint="eastAsia" w:cs="宋体"/>
          <w:color w:val="000000"/>
          <w:sz w:val="24"/>
          <w:szCs w:val="24"/>
          <w:shd w:val="clear" w:fill="FFFFFF"/>
          <w:lang w:val="en-US" w:eastAsia="zh-CN"/>
        </w:rPr>
        <w:t>开户银行：阜阳颍东农村商业银行股份有限公司太和支行</w:t>
      </w:r>
    </w:p>
    <w:p>
      <w:pPr>
        <w:pStyle w:val="15"/>
        <w:keepNext w:val="0"/>
        <w:keepLines w:val="0"/>
        <w:pageBreakBefore w:val="0"/>
        <w:widowControl/>
        <w:suppressLineNumbers w:val="0"/>
        <w:shd w:val="clear" w:fill="FFFFFF"/>
        <w:kinsoku/>
        <w:overflowPunct/>
        <w:autoSpaceDE/>
        <w:autoSpaceDN/>
        <w:bidi w:val="0"/>
        <w:adjustRightInd/>
        <w:snapToGrid/>
        <w:spacing w:before="0" w:beforeAutospacing="0" w:after="0" w:afterAutospacing="0" w:line="360" w:lineRule="auto"/>
        <w:ind w:left="0" w:right="0" w:firstLine="640"/>
        <w:jc w:val="both"/>
        <w:textAlignment w:val="auto"/>
        <w:rPr>
          <w:rFonts w:hint="eastAsia" w:cs="宋体"/>
          <w:color w:val="000000"/>
          <w:sz w:val="24"/>
          <w:szCs w:val="24"/>
          <w:shd w:val="clear" w:fill="FFFFFF"/>
          <w:lang w:val="en-US" w:eastAsia="zh-CN"/>
        </w:rPr>
      </w:pPr>
      <w:r>
        <w:rPr>
          <w:rFonts w:hint="eastAsia" w:cs="宋体"/>
          <w:color w:val="000000"/>
          <w:sz w:val="24"/>
          <w:szCs w:val="24"/>
          <w:shd w:val="clear" w:fill="FFFFFF"/>
          <w:lang w:val="en-US" w:eastAsia="zh-CN"/>
        </w:rPr>
        <w:t>银行帐号：20000528970766600033211</w:t>
      </w:r>
    </w:p>
    <w:p>
      <w:pPr>
        <w:pStyle w:val="15"/>
        <w:keepNext w:val="0"/>
        <w:keepLines w:val="0"/>
        <w:pageBreakBefore w:val="0"/>
        <w:widowControl/>
        <w:suppressLineNumbers w:val="0"/>
        <w:shd w:val="clear" w:fill="FFFFFF"/>
        <w:kinsoku/>
        <w:overflowPunct/>
        <w:autoSpaceDE/>
        <w:autoSpaceDN/>
        <w:bidi w:val="0"/>
        <w:adjustRightInd/>
        <w:snapToGrid/>
        <w:spacing w:before="0" w:beforeAutospacing="0" w:after="0" w:afterAutospacing="0" w:line="360" w:lineRule="auto"/>
        <w:ind w:left="0" w:right="0" w:firstLine="640"/>
        <w:jc w:val="both"/>
        <w:textAlignment w:val="auto"/>
        <w:rPr>
          <w:rFonts w:hint="eastAsia" w:cs="宋体"/>
          <w:color w:val="000000"/>
          <w:sz w:val="24"/>
          <w:szCs w:val="24"/>
          <w:shd w:val="clear" w:fill="FFFFFF"/>
          <w:lang w:val="en-US" w:eastAsia="zh-CN"/>
        </w:rPr>
      </w:pPr>
      <w:r>
        <w:rPr>
          <w:rFonts w:hint="eastAsia" w:cs="宋体"/>
          <w:color w:val="000000"/>
          <w:sz w:val="24"/>
          <w:szCs w:val="24"/>
          <w:shd w:val="clear" w:fill="FFFFFF"/>
          <w:lang w:val="en-US" w:eastAsia="zh-CN"/>
        </w:rPr>
        <w:t>二标段</w:t>
      </w:r>
    </w:p>
    <w:p>
      <w:pPr>
        <w:pStyle w:val="15"/>
        <w:keepNext w:val="0"/>
        <w:keepLines w:val="0"/>
        <w:pageBreakBefore w:val="0"/>
        <w:widowControl/>
        <w:suppressLineNumbers w:val="0"/>
        <w:shd w:val="clear" w:fill="FFFFFF"/>
        <w:kinsoku/>
        <w:overflowPunct/>
        <w:autoSpaceDE/>
        <w:autoSpaceDN/>
        <w:bidi w:val="0"/>
        <w:adjustRightInd/>
        <w:snapToGrid/>
        <w:spacing w:before="0" w:beforeAutospacing="0" w:after="0" w:afterAutospacing="0" w:line="360" w:lineRule="auto"/>
        <w:ind w:left="0" w:right="0" w:firstLine="640"/>
        <w:jc w:val="both"/>
        <w:textAlignment w:val="auto"/>
        <w:rPr>
          <w:rFonts w:hint="eastAsia" w:cs="宋体"/>
          <w:color w:val="000000"/>
          <w:sz w:val="24"/>
          <w:szCs w:val="24"/>
          <w:shd w:val="clear" w:fill="FFFFFF"/>
          <w:lang w:val="en-US" w:eastAsia="zh-CN"/>
        </w:rPr>
      </w:pPr>
      <w:r>
        <w:rPr>
          <w:rFonts w:hint="eastAsia" w:cs="宋体"/>
          <w:color w:val="000000"/>
          <w:sz w:val="24"/>
          <w:szCs w:val="24"/>
          <w:shd w:val="clear" w:fill="FFFFFF"/>
          <w:lang w:val="en-US" w:eastAsia="zh-CN"/>
        </w:rPr>
        <w:t>1.开户名称：太和县建设工程交易中心</w:t>
      </w:r>
    </w:p>
    <w:p>
      <w:pPr>
        <w:pStyle w:val="15"/>
        <w:keepNext w:val="0"/>
        <w:keepLines w:val="0"/>
        <w:pageBreakBefore w:val="0"/>
        <w:widowControl/>
        <w:suppressLineNumbers w:val="0"/>
        <w:shd w:val="clear" w:fill="FFFFFF"/>
        <w:kinsoku/>
        <w:overflowPunct/>
        <w:autoSpaceDE/>
        <w:autoSpaceDN/>
        <w:bidi w:val="0"/>
        <w:adjustRightInd/>
        <w:snapToGrid/>
        <w:spacing w:before="0" w:beforeAutospacing="0" w:after="0" w:afterAutospacing="0" w:line="360" w:lineRule="auto"/>
        <w:ind w:left="0" w:right="0" w:firstLine="640"/>
        <w:jc w:val="both"/>
        <w:textAlignment w:val="auto"/>
        <w:rPr>
          <w:rFonts w:hint="eastAsia" w:cs="宋体"/>
          <w:color w:val="000000"/>
          <w:sz w:val="24"/>
          <w:szCs w:val="24"/>
          <w:shd w:val="clear" w:fill="FFFFFF"/>
          <w:lang w:val="en-US" w:eastAsia="zh-CN"/>
        </w:rPr>
      </w:pPr>
      <w:r>
        <w:rPr>
          <w:rFonts w:hint="eastAsia" w:cs="宋体"/>
          <w:color w:val="000000"/>
          <w:sz w:val="24"/>
          <w:szCs w:val="24"/>
          <w:shd w:val="clear" w:fill="FFFFFF"/>
          <w:lang w:val="en-US" w:eastAsia="zh-CN"/>
        </w:rPr>
        <w:t>开户银行：安徽太和农村商业银行股份有限公司</w:t>
      </w:r>
    </w:p>
    <w:p>
      <w:pPr>
        <w:pStyle w:val="15"/>
        <w:keepNext w:val="0"/>
        <w:keepLines w:val="0"/>
        <w:pageBreakBefore w:val="0"/>
        <w:widowControl/>
        <w:suppressLineNumbers w:val="0"/>
        <w:shd w:val="clear" w:fill="FFFFFF"/>
        <w:kinsoku/>
        <w:overflowPunct/>
        <w:autoSpaceDE/>
        <w:autoSpaceDN/>
        <w:bidi w:val="0"/>
        <w:adjustRightInd/>
        <w:snapToGrid/>
        <w:spacing w:before="0" w:beforeAutospacing="0" w:after="0" w:afterAutospacing="0" w:line="360" w:lineRule="auto"/>
        <w:ind w:left="0" w:right="0" w:firstLine="640"/>
        <w:jc w:val="both"/>
        <w:textAlignment w:val="auto"/>
        <w:rPr>
          <w:rFonts w:hint="eastAsia" w:cs="宋体"/>
          <w:color w:val="000000"/>
          <w:sz w:val="24"/>
          <w:szCs w:val="24"/>
          <w:shd w:val="clear" w:fill="FFFFFF"/>
          <w:lang w:val="en-US" w:eastAsia="zh-CN"/>
        </w:rPr>
      </w:pPr>
      <w:r>
        <w:rPr>
          <w:rFonts w:hint="eastAsia" w:cs="宋体"/>
          <w:color w:val="000000"/>
          <w:sz w:val="24"/>
          <w:szCs w:val="24"/>
          <w:shd w:val="clear" w:fill="FFFFFF"/>
          <w:lang w:val="en-US" w:eastAsia="zh-CN"/>
        </w:rPr>
        <w:t>银行帐号：20000528970766600044093</w:t>
      </w:r>
    </w:p>
    <w:p>
      <w:pPr>
        <w:pStyle w:val="15"/>
        <w:keepNext w:val="0"/>
        <w:keepLines w:val="0"/>
        <w:pageBreakBefore w:val="0"/>
        <w:widowControl/>
        <w:suppressLineNumbers w:val="0"/>
        <w:shd w:val="clear" w:fill="FFFFFF"/>
        <w:kinsoku/>
        <w:overflowPunct/>
        <w:autoSpaceDE/>
        <w:autoSpaceDN/>
        <w:bidi w:val="0"/>
        <w:adjustRightInd/>
        <w:snapToGrid/>
        <w:spacing w:before="0" w:beforeAutospacing="0" w:after="0" w:afterAutospacing="0" w:line="360" w:lineRule="auto"/>
        <w:ind w:left="0" w:right="0" w:firstLine="640"/>
        <w:jc w:val="both"/>
        <w:textAlignment w:val="auto"/>
        <w:rPr>
          <w:rFonts w:hint="eastAsia" w:cs="宋体"/>
          <w:color w:val="000000"/>
          <w:sz w:val="24"/>
          <w:szCs w:val="24"/>
          <w:shd w:val="clear" w:fill="FFFFFF"/>
          <w:lang w:val="en-US" w:eastAsia="zh-CN"/>
        </w:rPr>
      </w:pPr>
      <w:r>
        <w:rPr>
          <w:rFonts w:hint="eastAsia" w:cs="宋体"/>
          <w:color w:val="000000"/>
          <w:sz w:val="24"/>
          <w:szCs w:val="24"/>
          <w:shd w:val="clear" w:fill="FFFFFF"/>
          <w:lang w:val="en-US" w:eastAsia="zh-CN"/>
        </w:rPr>
        <w:t>2.开户名称：太和县建设工程交易中心</w:t>
      </w:r>
    </w:p>
    <w:p>
      <w:pPr>
        <w:pStyle w:val="15"/>
        <w:keepNext w:val="0"/>
        <w:keepLines w:val="0"/>
        <w:pageBreakBefore w:val="0"/>
        <w:widowControl/>
        <w:suppressLineNumbers w:val="0"/>
        <w:shd w:val="clear" w:fill="FFFFFF"/>
        <w:kinsoku/>
        <w:overflowPunct/>
        <w:autoSpaceDE/>
        <w:autoSpaceDN/>
        <w:bidi w:val="0"/>
        <w:adjustRightInd/>
        <w:snapToGrid/>
        <w:spacing w:before="0" w:beforeAutospacing="0" w:after="0" w:afterAutospacing="0" w:line="360" w:lineRule="auto"/>
        <w:ind w:left="0" w:right="0" w:firstLine="640"/>
        <w:jc w:val="both"/>
        <w:textAlignment w:val="auto"/>
        <w:rPr>
          <w:rFonts w:hint="eastAsia" w:cs="宋体"/>
          <w:color w:val="000000"/>
          <w:sz w:val="24"/>
          <w:szCs w:val="24"/>
          <w:shd w:val="clear" w:fill="FFFFFF"/>
          <w:lang w:val="en-US" w:eastAsia="zh-CN"/>
        </w:rPr>
      </w:pPr>
      <w:r>
        <w:rPr>
          <w:rFonts w:hint="eastAsia" w:cs="宋体"/>
          <w:color w:val="000000"/>
          <w:sz w:val="24"/>
          <w:szCs w:val="24"/>
          <w:shd w:val="clear" w:fill="FFFFFF"/>
          <w:lang w:val="en-US" w:eastAsia="zh-CN"/>
        </w:rPr>
        <w:t>开户银行：阜阳颍东农村商业银行股份有限公司太和支行</w:t>
      </w:r>
    </w:p>
    <w:p>
      <w:pPr>
        <w:pStyle w:val="15"/>
        <w:keepNext w:val="0"/>
        <w:keepLines w:val="0"/>
        <w:pageBreakBefore w:val="0"/>
        <w:widowControl/>
        <w:suppressLineNumbers w:val="0"/>
        <w:shd w:val="clear" w:fill="FFFFFF"/>
        <w:kinsoku/>
        <w:overflowPunct/>
        <w:autoSpaceDE/>
        <w:autoSpaceDN/>
        <w:bidi w:val="0"/>
        <w:adjustRightInd/>
        <w:snapToGrid/>
        <w:spacing w:before="0" w:beforeAutospacing="0" w:after="0" w:afterAutospacing="0" w:line="360" w:lineRule="auto"/>
        <w:ind w:left="0" w:right="0" w:firstLine="640"/>
        <w:jc w:val="both"/>
        <w:textAlignment w:val="auto"/>
        <w:rPr>
          <w:rFonts w:hint="eastAsia" w:cs="宋体"/>
          <w:color w:val="000000"/>
          <w:sz w:val="24"/>
          <w:szCs w:val="24"/>
          <w:shd w:val="clear" w:fill="FFFFFF"/>
          <w:lang w:val="en-US" w:eastAsia="zh-CN"/>
        </w:rPr>
      </w:pPr>
      <w:r>
        <w:rPr>
          <w:rFonts w:hint="eastAsia" w:cs="宋体"/>
          <w:color w:val="000000"/>
          <w:sz w:val="24"/>
          <w:szCs w:val="24"/>
          <w:shd w:val="clear" w:fill="FFFFFF"/>
          <w:lang w:val="en-US" w:eastAsia="zh-CN"/>
        </w:rPr>
        <w:t>银行帐号：20000528970766600036107</w:t>
      </w:r>
    </w:p>
    <w:p>
      <w:pPr>
        <w:pStyle w:val="15"/>
        <w:keepNext w:val="0"/>
        <w:keepLines w:val="0"/>
        <w:pageBreakBefore w:val="0"/>
        <w:widowControl/>
        <w:suppressLineNumbers w:val="0"/>
        <w:shd w:val="clear" w:fill="FFFFFF"/>
        <w:kinsoku/>
        <w:overflowPunct/>
        <w:autoSpaceDE/>
        <w:autoSpaceDN/>
        <w:bidi w:val="0"/>
        <w:adjustRightInd/>
        <w:snapToGrid/>
        <w:spacing w:before="0" w:beforeAutospacing="0" w:after="0" w:afterAutospacing="0" w:line="360" w:lineRule="auto"/>
        <w:ind w:left="0" w:right="0" w:firstLine="640"/>
        <w:jc w:val="both"/>
        <w:textAlignment w:val="auto"/>
        <w:rPr>
          <w:rFonts w:hint="eastAsia" w:cs="宋体"/>
          <w:color w:val="000000"/>
          <w:sz w:val="24"/>
          <w:szCs w:val="24"/>
          <w:shd w:val="clear" w:fill="FFFFFF"/>
          <w:lang w:val="en-US" w:eastAsia="zh-CN"/>
        </w:rPr>
      </w:pPr>
      <w:r>
        <w:rPr>
          <w:rFonts w:hint="eastAsia" w:cs="宋体"/>
          <w:color w:val="000000"/>
          <w:sz w:val="24"/>
          <w:szCs w:val="24"/>
          <w:shd w:val="clear" w:fill="FFFFFF"/>
          <w:lang w:val="en-US" w:eastAsia="zh-CN"/>
        </w:rPr>
        <w:t>三标段</w:t>
      </w:r>
    </w:p>
    <w:p>
      <w:pPr>
        <w:pStyle w:val="15"/>
        <w:keepNext w:val="0"/>
        <w:keepLines w:val="0"/>
        <w:pageBreakBefore w:val="0"/>
        <w:widowControl/>
        <w:suppressLineNumbers w:val="0"/>
        <w:shd w:val="clear" w:fill="FFFFFF"/>
        <w:kinsoku/>
        <w:overflowPunct/>
        <w:autoSpaceDE/>
        <w:autoSpaceDN/>
        <w:bidi w:val="0"/>
        <w:adjustRightInd/>
        <w:snapToGrid/>
        <w:spacing w:before="0" w:beforeAutospacing="0" w:after="0" w:afterAutospacing="0" w:line="360" w:lineRule="auto"/>
        <w:ind w:left="0" w:right="0" w:firstLine="640"/>
        <w:jc w:val="both"/>
        <w:textAlignment w:val="auto"/>
        <w:rPr>
          <w:rFonts w:hint="eastAsia" w:cs="宋体"/>
          <w:color w:val="000000"/>
          <w:sz w:val="24"/>
          <w:szCs w:val="24"/>
          <w:shd w:val="clear" w:fill="FFFFFF"/>
          <w:lang w:val="en-US" w:eastAsia="zh-CN"/>
        </w:rPr>
      </w:pPr>
      <w:r>
        <w:rPr>
          <w:rFonts w:hint="eastAsia" w:cs="宋体"/>
          <w:color w:val="000000"/>
          <w:sz w:val="24"/>
          <w:szCs w:val="24"/>
          <w:shd w:val="clear" w:fill="FFFFFF"/>
          <w:lang w:val="en-US" w:eastAsia="zh-CN"/>
        </w:rPr>
        <w:t>1.开户名称：太和县建设工程交易中心</w:t>
      </w:r>
    </w:p>
    <w:p>
      <w:pPr>
        <w:pStyle w:val="15"/>
        <w:keepNext w:val="0"/>
        <w:keepLines w:val="0"/>
        <w:pageBreakBefore w:val="0"/>
        <w:widowControl/>
        <w:suppressLineNumbers w:val="0"/>
        <w:shd w:val="clear" w:fill="FFFFFF"/>
        <w:kinsoku/>
        <w:overflowPunct/>
        <w:autoSpaceDE/>
        <w:autoSpaceDN/>
        <w:bidi w:val="0"/>
        <w:adjustRightInd/>
        <w:snapToGrid/>
        <w:spacing w:before="0" w:beforeAutospacing="0" w:after="0" w:afterAutospacing="0" w:line="360" w:lineRule="auto"/>
        <w:ind w:left="0" w:right="0" w:firstLine="640"/>
        <w:jc w:val="both"/>
        <w:textAlignment w:val="auto"/>
        <w:rPr>
          <w:rFonts w:hint="eastAsia" w:cs="宋体"/>
          <w:color w:val="000000"/>
          <w:sz w:val="24"/>
          <w:szCs w:val="24"/>
          <w:shd w:val="clear" w:fill="FFFFFF"/>
          <w:lang w:val="en-US" w:eastAsia="zh-CN"/>
        </w:rPr>
      </w:pPr>
      <w:r>
        <w:rPr>
          <w:rFonts w:hint="eastAsia" w:cs="宋体"/>
          <w:color w:val="000000"/>
          <w:sz w:val="24"/>
          <w:szCs w:val="24"/>
          <w:shd w:val="clear" w:fill="FFFFFF"/>
          <w:lang w:val="en-US" w:eastAsia="zh-CN"/>
        </w:rPr>
        <w:t>开户银行：安徽太和农村商业银行股份有限公司</w:t>
      </w:r>
    </w:p>
    <w:p>
      <w:pPr>
        <w:pStyle w:val="15"/>
        <w:keepNext w:val="0"/>
        <w:keepLines w:val="0"/>
        <w:pageBreakBefore w:val="0"/>
        <w:widowControl/>
        <w:suppressLineNumbers w:val="0"/>
        <w:shd w:val="clear" w:fill="FFFFFF"/>
        <w:kinsoku/>
        <w:overflowPunct/>
        <w:autoSpaceDE/>
        <w:autoSpaceDN/>
        <w:bidi w:val="0"/>
        <w:adjustRightInd/>
        <w:snapToGrid/>
        <w:spacing w:before="0" w:beforeAutospacing="0" w:after="0" w:afterAutospacing="0" w:line="360" w:lineRule="auto"/>
        <w:ind w:left="0" w:right="0" w:firstLine="640"/>
        <w:jc w:val="both"/>
        <w:textAlignment w:val="auto"/>
        <w:rPr>
          <w:rFonts w:hint="eastAsia" w:cs="宋体"/>
          <w:color w:val="000000"/>
          <w:sz w:val="24"/>
          <w:szCs w:val="24"/>
          <w:shd w:val="clear" w:fill="FFFFFF"/>
          <w:lang w:val="en-US" w:eastAsia="zh-CN"/>
        </w:rPr>
      </w:pPr>
      <w:r>
        <w:rPr>
          <w:rFonts w:hint="eastAsia" w:cs="宋体"/>
          <w:color w:val="000000"/>
          <w:sz w:val="24"/>
          <w:szCs w:val="24"/>
          <w:shd w:val="clear" w:fill="FFFFFF"/>
          <w:lang w:val="en-US" w:eastAsia="zh-CN"/>
        </w:rPr>
        <w:t>银行帐号：20000528970766600036461</w:t>
      </w:r>
    </w:p>
    <w:p>
      <w:pPr>
        <w:pStyle w:val="15"/>
        <w:keepNext w:val="0"/>
        <w:keepLines w:val="0"/>
        <w:pageBreakBefore w:val="0"/>
        <w:widowControl/>
        <w:suppressLineNumbers w:val="0"/>
        <w:shd w:val="clear" w:fill="FFFFFF"/>
        <w:kinsoku/>
        <w:overflowPunct/>
        <w:autoSpaceDE/>
        <w:autoSpaceDN/>
        <w:bidi w:val="0"/>
        <w:adjustRightInd/>
        <w:snapToGrid/>
        <w:spacing w:before="0" w:beforeAutospacing="0" w:after="0" w:afterAutospacing="0" w:line="360" w:lineRule="auto"/>
        <w:ind w:left="0" w:right="0" w:firstLine="640"/>
        <w:jc w:val="both"/>
        <w:textAlignment w:val="auto"/>
        <w:rPr>
          <w:rFonts w:hint="eastAsia" w:cs="宋体"/>
          <w:color w:val="000000"/>
          <w:sz w:val="24"/>
          <w:szCs w:val="24"/>
          <w:shd w:val="clear" w:fill="FFFFFF"/>
          <w:lang w:val="en-US" w:eastAsia="zh-CN"/>
        </w:rPr>
      </w:pPr>
      <w:r>
        <w:rPr>
          <w:rFonts w:hint="eastAsia" w:cs="宋体"/>
          <w:color w:val="000000"/>
          <w:sz w:val="24"/>
          <w:szCs w:val="24"/>
          <w:shd w:val="clear" w:fill="FFFFFF"/>
          <w:lang w:val="en-US" w:eastAsia="zh-CN"/>
        </w:rPr>
        <w:t>2.开户名称：太和县建设工程交易中心</w:t>
      </w:r>
    </w:p>
    <w:p>
      <w:pPr>
        <w:pStyle w:val="15"/>
        <w:keepNext w:val="0"/>
        <w:keepLines w:val="0"/>
        <w:pageBreakBefore w:val="0"/>
        <w:widowControl/>
        <w:suppressLineNumbers w:val="0"/>
        <w:shd w:val="clear" w:fill="FFFFFF"/>
        <w:kinsoku/>
        <w:overflowPunct/>
        <w:autoSpaceDE/>
        <w:autoSpaceDN/>
        <w:bidi w:val="0"/>
        <w:adjustRightInd/>
        <w:snapToGrid/>
        <w:spacing w:before="0" w:beforeAutospacing="0" w:after="0" w:afterAutospacing="0" w:line="360" w:lineRule="auto"/>
        <w:ind w:left="0" w:right="0" w:firstLine="640"/>
        <w:jc w:val="both"/>
        <w:textAlignment w:val="auto"/>
        <w:rPr>
          <w:rFonts w:hint="eastAsia" w:cs="宋体"/>
          <w:color w:val="000000"/>
          <w:sz w:val="24"/>
          <w:szCs w:val="24"/>
          <w:shd w:val="clear" w:fill="FFFFFF"/>
          <w:lang w:val="en-US" w:eastAsia="zh-CN"/>
        </w:rPr>
      </w:pPr>
      <w:r>
        <w:rPr>
          <w:rFonts w:hint="eastAsia" w:cs="宋体"/>
          <w:color w:val="000000"/>
          <w:sz w:val="24"/>
          <w:szCs w:val="24"/>
          <w:shd w:val="clear" w:fill="FFFFFF"/>
          <w:lang w:val="en-US" w:eastAsia="zh-CN"/>
        </w:rPr>
        <w:t>开户银行：阜阳颍东农村商业银行股份有限公司太和支行</w:t>
      </w:r>
    </w:p>
    <w:p>
      <w:pPr>
        <w:pStyle w:val="15"/>
        <w:keepNext w:val="0"/>
        <w:keepLines w:val="0"/>
        <w:pageBreakBefore w:val="0"/>
        <w:widowControl/>
        <w:suppressLineNumbers w:val="0"/>
        <w:shd w:val="clear" w:fill="FFFFFF"/>
        <w:kinsoku/>
        <w:overflowPunct/>
        <w:autoSpaceDE/>
        <w:autoSpaceDN/>
        <w:bidi w:val="0"/>
        <w:adjustRightInd/>
        <w:snapToGrid/>
        <w:spacing w:before="0" w:beforeAutospacing="0" w:after="0" w:afterAutospacing="0" w:line="360" w:lineRule="auto"/>
        <w:ind w:left="0" w:right="0" w:firstLine="640"/>
        <w:jc w:val="both"/>
        <w:textAlignment w:val="auto"/>
        <w:rPr>
          <w:rFonts w:hint="eastAsia" w:cs="宋体"/>
          <w:color w:val="000000"/>
          <w:sz w:val="24"/>
          <w:szCs w:val="24"/>
          <w:shd w:val="clear" w:fill="FFFFFF"/>
          <w:lang w:val="en-US" w:eastAsia="zh-CN"/>
        </w:rPr>
      </w:pPr>
      <w:r>
        <w:rPr>
          <w:rFonts w:hint="eastAsia" w:cs="宋体"/>
          <w:color w:val="000000"/>
          <w:sz w:val="24"/>
          <w:szCs w:val="24"/>
          <w:shd w:val="clear" w:fill="FFFFFF"/>
          <w:lang w:val="en-US" w:eastAsia="zh-CN"/>
        </w:rPr>
        <w:t>银行帐号：20000528970766600045926</w:t>
      </w:r>
    </w:p>
    <w:p>
      <w:pPr>
        <w:pStyle w:val="15"/>
        <w:keepNext w:val="0"/>
        <w:keepLines w:val="0"/>
        <w:pageBreakBefore w:val="0"/>
        <w:widowControl/>
        <w:suppressLineNumbers w:val="0"/>
        <w:shd w:val="clear" w:fill="FFFFFF"/>
        <w:kinsoku/>
        <w:overflowPunct/>
        <w:autoSpaceDE/>
        <w:autoSpaceDN/>
        <w:bidi w:val="0"/>
        <w:adjustRightInd/>
        <w:snapToGrid/>
        <w:spacing w:before="0" w:beforeAutospacing="0" w:after="0" w:afterAutospacing="0" w:line="360" w:lineRule="auto"/>
        <w:ind w:left="0" w:right="0" w:firstLine="640"/>
        <w:jc w:val="both"/>
        <w:textAlignment w:val="auto"/>
        <w:rPr>
          <w:rFonts w:hint="eastAsia" w:cs="宋体"/>
          <w:color w:val="000000"/>
          <w:sz w:val="24"/>
          <w:szCs w:val="24"/>
          <w:shd w:val="clear" w:fill="FFFFFF"/>
          <w:lang w:val="en-US" w:eastAsia="zh-CN"/>
        </w:rPr>
      </w:pPr>
      <w:r>
        <w:rPr>
          <w:rFonts w:hint="eastAsia" w:cs="宋体"/>
          <w:color w:val="000000"/>
          <w:sz w:val="24"/>
          <w:szCs w:val="24"/>
          <w:shd w:val="clear" w:fill="FFFFFF"/>
          <w:lang w:val="en-US" w:eastAsia="zh-CN"/>
        </w:rPr>
        <w:t xml:space="preserve"> 四标段</w:t>
      </w:r>
    </w:p>
    <w:p>
      <w:pPr>
        <w:pStyle w:val="15"/>
        <w:keepNext w:val="0"/>
        <w:keepLines w:val="0"/>
        <w:pageBreakBefore w:val="0"/>
        <w:widowControl/>
        <w:suppressLineNumbers w:val="0"/>
        <w:shd w:val="clear" w:fill="FFFFFF"/>
        <w:kinsoku/>
        <w:overflowPunct/>
        <w:autoSpaceDE/>
        <w:autoSpaceDN/>
        <w:bidi w:val="0"/>
        <w:adjustRightInd/>
        <w:snapToGrid/>
        <w:spacing w:before="0" w:beforeAutospacing="0" w:after="0" w:afterAutospacing="0" w:line="360" w:lineRule="auto"/>
        <w:ind w:left="0" w:right="0" w:firstLine="640"/>
        <w:jc w:val="both"/>
        <w:textAlignment w:val="auto"/>
        <w:rPr>
          <w:rFonts w:hint="eastAsia" w:cs="宋体"/>
          <w:color w:val="000000"/>
          <w:sz w:val="24"/>
          <w:szCs w:val="24"/>
          <w:shd w:val="clear" w:fill="FFFFFF"/>
          <w:lang w:val="en-US" w:eastAsia="zh-CN"/>
        </w:rPr>
      </w:pPr>
      <w:r>
        <w:rPr>
          <w:rFonts w:hint="eastAsia" w:cs="宋体"/>
          <w:color w:val="000000"/>
          <w:sz w:val="24"/>
          <w:szCs w:val="24"/>
          <w:shd w:val="clear" w:fill="FFFFFF"/>
          <w:lang w:val="en-US" w:eastAsia="zh-CN"/>
        </w:rPr>
        <w:t>1.开户名称：太和县建设工程交易中心</w:t>
      </w:r>
    </w:p>
    <w:p>
      <w:pPr>
        <w:pStyle w:val="15"/>
        <w:keepNext w:val="0"/>
        <w:keepLines w:val="0"/>
        <w:pageBreakBefore w:val="0"/>
        <w:widowControl/>
        <w:suppressLineNumbers w:val="0"/>
        <w:shd w:val="clear" w:fill="FFFFFF"/>
        <w:kinsoku/>
        <w:overflowPunct/>
        <w:autoSpaceDE/>
        <w:autoSpaceDN/>
        <w:bidi w:val="0"/>
        <w:adjustRightInd/>
        <w:snapToGrid/>
        <w:spacing w:before="0" w:beforeAutospacing="0" w:after="0" w:afterAutospacing="0" w:line="360" w:lineRule="auto"/>
        <w:ind w:left="0" w:right="0" w:firstLine="640"/>
        <w:jc w:val="both"/>
        <w:textAlignment w:val="auto"/>
        <w:rPr>
          <w:rFonts w:hint="eastAsia" w:cs="宋体"/>
          <w:color w:val="000000"/>
          <w:sz w:val="24"/>
          <w:szCs w:val="24"/>
          <w:shd w:val="clear" w:fill="FFFFFF"/>
          <w:lang w:val="en-US" w:eastAsia="zh-CN"/>
        </w:rPr>
      </w:pPr>
      <w:r>
        <w:rPr>
          <w:rFonts w:hint="eastAsia" w:cs="宋体"/>
          <w:color w:val="000000"/>
          <w:sz w:val="24"/>
          <w:szCs w:val="24"/>
          <w:shd w:val="clear" w:fill="FFFFFF"/>
          <w:lang w:val="en-US" w:eastAsia="zh-CN"/>
        </w:rPr>
        <w:t>开户银行：安徽太和农村商业银行股份有限公司</w:t>
      </w:r>
    </w:p>
    <w:p>
      <w:pPr>
        <w:pStyle w:val="15"/>
        <w:keepNext w:val="0"/>
        <w:keepLines w:val="0"/>
        <w:pageBreakBefore w:val="0"/>
        <w:widowControl/>
        <w:suppressLineNumbers w:val="0"/>
        <w:shd w:val="clear" w:fill="FFFFFF"/>
        <w:kinsoku/>
        <w:overflowPunct/>
        <w:autoSpaceDE/>
        <w:autoSpaceDN/>
        <w:bidi w:val="0"/>
        <w:adjustRightInd/>
        <w:snapToGrid/>
        <w:spacing w:before="0" w:beforeAutospacing="0" w:after="0" w:afterAutospacing="0" w:line="360" w:lineRule="auto"/>
        <w:ind w:left="0" w:right="0" w:firstLine="640"/>
        <w:jc w:val="both"/>
        <w:textAlignment w:val="auto"/>
        <w:rPr>
          <w:rFonts w:hint="eastAsia" w:cs="宋体"/>
          <w:color w:val="000000"/>
          <w:sz w:val="24"/>
          <w:szCs w:val="24"/>
          <w:shd w:val="clear" w:fill="FFFFFF"/>
          <w:lang w:val="en-US" w:eastAsia="zh-CN"/>
        </w:rPr>
      </w:pPr>
      <w:r>
        <w:rPr>
          <w:rFonts w:hint="eastAsia" w:cs="宋体"/>
          <w:color w:val="000000"/>
          <w:sz w:val="24"/>
          <w:szCs w:val="24"/>
          <w:shd w:val="clear" w:fill="FFFFFF"/>
          <w:lang w:val="en-US" w:eastAsia="zh-CN"/>
        </w:rPr>
        <w:t>银行帐号：20000528970766600040794</w:t>
      </w:r>
    </w:p>
    <w:p>
      <w:pPr>
        <w:pStyle w:val="15"/>
        <w:keepNext w:val="0"/>
        <w:keepLines w:val="0"/>
        <w:pageBreakBefore w:val="0"/>
        <w:widowControl/>
        <w:suppressLineNumbers w:val="0"/>
        <w:shd w:val="clear" w:fill="FFFFFF"/>
        <w:kinsoku/>
        <w:overflowPunct/>
        <w:autoSpaceDE/>
        <w:autoSpaceDN/>
        <w:bidi w:val="0"/>
        <w:adjustRightInd/>
        <w:snapToGrid/>
        <w:spacing w:before="0" w:beforeAutospacing="0" w:after="0" w:afterAutospacing="0" w:line="360" w:lineRule="auto"/>
        <w:ind w:left="0" w:right="0" w:firstLine="640"/>
        <w:jc w:val="both"/>
        <w:textAlignment w:val="auto"/>
        <w:rPr>
          <w:rFonts w:hint="eastAsia" w:cs="宋体"/>
          <w:color w:val="000000"/>
          <w:sz w:val="24"/>
          <w:szCs w:val="24"/>
          <w:shd w:val="clear" w:fill="FFFFFF"/>
          <w:lang w:val="en-US" w:eastAsia="zh-CN"/>
        </w:rPr>
      </w:pPr>
      <w:r>
        <w:rPr>
          <w:rFonts w:hint="eastAsia" w:cs="宋体"/>
          <w:color w:val="000000"/>
          <w:sz w:val="24"/>
          <w:szCs w:val="24"/>
          <w:shd w:val="clear" w:fill="FFFFFF"/>
          <w:lang w:val="en-US" w:eastAsia="zh-CN"/>
        </w:rPr>
        <w:t>2.开户名称：太和县建设工程交易中心</w:t>
      </w:r>
    </w:p>
    <w:p>
      <w:pPr>
        <w:pStyle w:val="15"/>
        <w:keepNext w:val="0"/>
        <w:keepLines w:val="0"/>
        <w:pageBreakBefore w:val="0"/>
        <w:widowControl/>
        <w:suppressLineNumbers w:val="0"/>
        <w:shd w:val="clear" w:fill="FFFFFF"/>
        <w:kinsoku/>
        <w:overflowPunct/>
        <w:autoSpaceDE/>
        <w:autoSpaceDN/>
        <w:bidi w:val="0"/>
        <w:adjustRightInd/>
        <w:snapToGrid/>
        <w:spacing w:before="0" w:beforeAutospacing="0" w:after="0" w:afterAutospacing="0" w:line="360" w:lineRule="auto"/>
        <w:ind w:left="0" w:right="0" w:firstLine="640"/>
        <w:jc w:val="both"/>
        <w:textAlignment w:val="auto"/>
        <w:rPr>
          <w:rFonts w:hint="eastAsia" w:cs="宋体"/>
          <w:color w:val="000000"/>
          <w:sz w:val="24"/>
          <w:szCs w:val="24"/>
          <w:shd w:val="clear" w:fill="FFFFFF"/>
          <w:lang w:val="en-US" w:eastAsia="zh-CN"/>
        </w:rPr>
      </w:pPr>
      <w:r>
        <w:rPr>
          <w:rFonts w:hint="eastAsia" w:cs="宋体"/>
          <w:color w:val="000000"/>
          <w:sz w:val="24"/>
          <w:szCs w:val="24"/>
          <w:shd w:val="clear" w:fill="FFFFFF"/>
          <w:lang w:val="en-US" w:eastAsia="zh-CN"/>
        </w:rPr>
        <w:t>开户银行：阜阳颍东农村商业银行股份有限公司太和支行</w:t>
      </w:r>
    </w:p>
    <w:p>
      <w:pPr>
        <w:pStyle w:val="15"/>
        <w:keepNext w:val="0"/>
        <w:keepLines w:val="0"/>
        <w:pageBreakBefore w:val="0"/>
        <w:widowControl/>
        <w:suppressLineNumbers w:val="0"/>
        <w:shd w:val="clear" w:fill="FFFFFF"/>
        <w:kinsoku/>
        <w:overflowPunct/>
        <w:autoSpaceDE/>
        <w:autoSpaceDN/>
        <w:bidi w:val="0"/>
        <w:adjustRightInd/>
        <w:snapToGrid/>
        <w:spacing w:before="0" w:beforeAutospacing="0" w:after="0" w:afterAutospacing="0" w:line="360" w:lineRule="auto"/>
        <w:ind w:left="0" w:right="0" w:firstLine="640"/>
        <w:jc w:val="both"/>
        <w:textAlignment w:val="auto"/>
        <w:rPr>
          <w:rFonts w:hint="eastAsia" w:cs="宋体"/>
          <w:color w:val="000000"/>
          <w:sz w:val="24"/>
          <w:szCs w:val="24"/>
          <w:shd w:val="clear" w:fill="FFFFFF"/>
          <w:lang w:val="en-US" w:eastAsia="zh-CN"/>
        </w:rPr>
      </w:pPr>
      <w:r>
        <w:rPr>
          <w:rFonts w:hint="eastAsia" w:cs="宋体"/>
          <w:color w:val="000000"/>
          <w:sz w:val="24"/>
          <w:szCs w:val="24"/>
          <w:shd w:val="clear" w:fill="FFFFFF"/>
          <w:lang w:val="en-US" w:eastAsia="zh-CN"/>
        </w:rPr>
        <w:t>银行帐号：20000528970766600033963</w:t>
      </w:r>
    </w:p>
    <w:p>
      <w:pPr>
        <w:pStyle w:val="15"/>
        <w:keepNext w:val="0"/>
        <w:keepLines w:val="0"/>
        <w:pageBreakBefore w:val="0"/>
        <w:widowControl/>
        <w:suppressLineNumbers w:val="0"/>
        <w:shd w:val="clear" w:fill="FFFFFF"/>
        <w:kinsoku/>
        <w:overflowPunct/>
        <w:autoSpaceDE/>
        <w:autoSpaceDN/>
        <w:bidi w:val="0"/>
        <w:adjustRightInd/>
        <w:snapToGrid/>
        <w:spacing w:before="0" w:beforeAutospacing="0" w:after="0" w:afterAutospacing="0" w:line="360" w:lineRule="auto"/>
        <w:ind w:left="0" w:right="0" w:firstLine="640"/>
        <w:jc w:val="both"/>
        <w:textAlignment w:val="auto"/>
        <w:rPr>
          <w:rFonts w:hint="eastAsia" w:cs="宋体"/>
          <w:color w:val="000000"/>
          <w:sz w:val="24"/>
          <w:szCs w:val="24"/>
          <w:shd w:val="clear" w:fill="FFFFFF"/>
          <w:lang w:val="en-US" w:eastAsia="zh-CN"/>
        </w:rPr>
      </w:pPr>
      <w:r>
        <w:rPr>
          <w:rFonts w:hint="eastAsia" w:cs="宋体"/>
          <w:color w:val="000000"/>
          <w:sz w:val="24"/>
          <w:szCs w:val="24"/>
          <w:shd w:val="clear" w:fill="FFFFFF"/>
          <w:lang w:val="en-US" w:eastAsia="zh-CN"/>
        </w:rPr>
        <w:t>五标段</w:t>
      </w:r>
    </w:p>
    <w:p>
      <w:pPr>
        <w:pStyle w:val="15"/>
        <w:keepNext w:val="0"/>
        <w:keepLines w:val="0"/>
        <w:pageBreakBefore w:val="0"/>
        <w:widowControl/>
        <w:suppressLineNumbers w:val="0"/>
        <w:shd w:val="clear" w:fill="FFFFFF"/>
        <w:kinsoku/>
        <w:overflowPunct/>
        <w:autoSpaceDE/>
        <w:autoSpaceDN/>
        <w:bidi w:val="0"/>
        <w:adjustRightInd/>
        <w:snapToGrid/>
        <w:spacing w:before="0" w:beforeAutospacing="0" w:after="0" w:afterAutospacing="0" w:line="360" w:lineRule="auto"/>
        <w:ind w:left="0" w:right="0" w:firstLine="640"/>
        <w:jc w:val="both"/>
        <w:textAlignment w:val="auto"/>
        <w:rPr>
          <w:rFonts w:hint="eastAsia" w:cs="宋体"/>
          <w:color w:val="000000"/>
          <w:sz w:val="24"/>
          <w:szCs w:val="24"/>
          <w:shd w:val="clear" w:fill="FFFFFF"/>
          <w:lang w:val="en-US" w:eastAsia="zh-CN"/>
        </w:rPr>
      </w:pPr>
      <w:r>
        <w:rPr>
          <w:rFonts w:hint="eastAsia" w:cs="宋体"/>
          <w:color w:val="000000"/>
          <w:sz w:val="24"/>
          <w:szCs w:val="24"/>
          <w:shd w:val="clear" w:fill="FFFFFF"/>
          <w:lang w:val="en-US" w:eastAsia="zh-CN"/>
        </w:rPr>
        <w:t>1.开户名称：太和县建设工程交易中心</w:t>
      </w:r>
    </w:p>
    <w:p>
      <w:pPr>
        <w:pStyle w:val="15"/>
        <w:keepNext w:val="0"/>
        <w:keepLines w:val="0"/>
        <w:pageBreakBefore w:val="0"/>
        <w:widowControl/>
        <w:suppressLineNumbers w:val="0"/>
        <w:shd w:val="clear" w:fill="FFFFFF"/>
        <w:kinsoku/>
        <w:overflowPunct/>
        <w:autoSpaceDE/>
        <w:autoSpaceDN/>
        <w:bidi w:val="0"/>
        <w:adjustRightInd/>
        <w:snapToGrid/>
        <w:spacing w:before="0" w:beforeAutospacing="0" w:after="0" w:afterAutospacing="0" w:line="360" w:lineRule="auto"/>
        <w:ind w:left="0" w:right="0" w:firstLine="640"/>
        <w:jc w:val="both"/>
        <w:textAlignment w:val="auto"/>
        <w:rPr>
          <w:rFonts w:hint="eastAsia" w:cs="宋体"/>
          <w:color w:val="000000"/>
          <w:sz w:val="24"/>
          <w:szCs w:val="24"/>
          <w:shd w:val="clear" w:fill="FFFFFF"/>
          <w:lang w:val="en-US" w:eastAsia="zh-CN"/>
        </w:rPr>
      </w:pPr>
      <w:r>
        <w:rPr>
          <w:rFonts w:hint="eastAsia" w:cs="宋体"/>
          <w:color w:val="000000"/>
          <w:sz w:val="24"/>
          <w:szCs w:val="24"/>
          <w:shd w:val="clear" w:fill="FFFFFF"/>
          <w:lang w:val="en-US" w:eastAsia="zh-CN"/>
        </w:rPr>
        <w:t>开户银行：安徽太和农村商业银行股份有限公司</w:t>
      </w:r>
    </w:p>
    <w:p>
      <w:pPr>
        <w:pStyle w:val="15"/>
        <w:keepNext w:val="0"/>
        <w:keepLines w:val="0"/>
        <w:pageBreakBefore w:val="0"/>
        <w:widowControl/>
        <w:suppressLineNumbers w:val="0"/>
        <w:shd w:val="clear" w:fill="FFFFFF"/>
        <w:kinsoku/>
        <w:overflowPunct/>
        <w:autoSpaceDE/>
        <w:autoSpaceDN/>
        <w:bidi w:val="0"/>
        <w:adjustRightInd/>
        <w:snapToGrid/>
        <w:spacing w:before="0" w:beforeAutospacing="0" w:after="0" w:afterAutospacing="0" w:line="360" w:lineRule="auto"/>
        <w:ind w:left="0" w:right="0" w:firstLine="640"/>
        <w:jc w:val="both"/>
        <w:textAlignment w:val="auto"/>
        <w:rPr>
          <w:rFonts w:hint="eastAsia" w:cs="宋体"/>
          <w:color w:val="000000"/>
          <w:sz w:val="24"/>
          <w:szCs w:val="24"/>
          <w:shd w:val="clear" w:fill="FFFFFF"/>
          <w:lang w:val="en-US" w:eastAsia="zh-CN"/>
        </w:rPr>
      </w:pPr>
      <w:r>
        <w:rPr>
          <w:rFonts w:hint="eastAsia" w:cs="宋体"/>
          <w:color w:val="000000"/>
          <w:sz w:val="24"/>
          <w:szCs w:val="24"/>
          <w:shd w:val="clear" w:fill="FFFFFF"/>
          <w:lang w:val="en-US" w:eastAsia="zh-CN"/>
        </w:rPr>
        <w:t>银行帐号：20000528970766600044283</w:t>
      </w:r>
    </w:p>
    <w:p>
      <w:pPr>
        <w:pStyle w:val="15"/>
        <w:keepNext w:val="0"/>
        <w:keepLines w:val="0"/>
        <w:pageBreakBefore w:val="0"/>
        <w:widowControl/>
        <w:suppressLineNumbers w:val="0"/>
        <w:shd w:val="clear" w:fill="FFFFFF"/>
        <w:kinsoku/>
        <w:overflowPunct/>
        <w:autoSpaceDE/>
        <w:autoSpaceDN/>
        <w:bidi w:val="0"/>
        <w:adjustRightInd/>
        <w:snapToGrid/>
        <w:spacing w:before="0" w:beforeAutospacing="0" w:after="0" w:afterAutospacing="0" w:line="360" w:lineRule="auto"/>
        <w:ind w:left="0" w:right="0" w:firstLine="640"/>
        <w:jc w:val="both"/>
        <w:textAlignment w:val="auto"/>
        <w:rPr>
          <w:rFonts w:hint="eastAsia" w:cs="宋体"/>
          <w:color w:val="000000"/>
          <w:sz w:val="24"/>
          <w:szCs w:val="24"/>
          <w:shd w:val="clear" w:fill="FFFFFF"/>
          <w:lang w:val="en-US" w:eastAsia="zh-CN"/>
        </w:rPr>
      </w:pPr>
      <w:r>
        <w:rPr>
          <w:rFonts w:hint="eastAsia" w:cs="宋体"/>
          <w:color w:val="000000"/>
          <w:sz w:val="24"/>
          <w:szCs w:val="24"/>
          <w:shd w:val="clear" w:fill="FFFFFF"/>
          <w:lang w:val="en-US" w:eastAsia="zh-CN"/>
        </w:rPr>
        <w:t>2.开户名称：太和县建设工程交易中心</w:t>
      </w:r>
    </w:p>
    <w:p>
      <w:pPr>
        <w:pStyle w:val="15"/>
        <w:keepNext w:val="0"/>
        <w:keepLines w:val="0"/>
        <w:pageBreakBefore w:val="0"/>
        <w:widowControl/>
        <w:suppressLineNumbers w:val="0"/>
        <w:shd w:val="clear" w:fill="FFFFFF"/>
        <w:kinsoku/>
        <w:overflowPunct/>
        <w:autoSpaceDE/>
        <w:autoSpaceDN/>
        <w:bidi w:val="0"/>
        <w:adjustRightInd/>
        <w:snapToGrid/>
        <w:spacing w:before="0" w:beforeAutospacing="0" w:after="0" w:afterAutospacing="0" w:line="360" w:lineRule="auto"/>
        <w:ind w:left="0" w:right="0" w:firstLine="640"/>
        <w:jc w:val="both"/>
        <w:textAlignment w:val="auto"/>
        <w:rPr>
          <w:rFonts w:hint="eastAsia" w:cs="宋体"/>
          <w:color w:val="000000"/>
          <w:sz w:val="24"/>
          <w:szCs w:val="24"/>
          <w:shd w:val="clear" w:fill="FFFFFF"/>
          <w:lang w:val="en-US" w:eastAsia="zh-CN"/>
        </w:rPr>
      </w:pPr>
      <w:r>
        <w:rPr>
          <w:rFonts w:hint="eastAsia" w:cs="宋体"/>
          <w:color w:val="000000"/>
          <w:sz w:val="24"/>
          <w:szCs w:val="24"/>
          <w:shd w:val="clear" w:fill="FFFFFF"/>
          <w:lang w:val="en-US" w:eastAsia="zh-CN"/>
        </w:rPr>
        <w:t>开户银行：阜阳颍东农村商业银行股份有限公司太和支行</w:t>
      </w:r>
    </w:p>
    <w:p>
      <w:pPr>
        <w:pStyle w:val="15"/>
        <w:keepNext w:val="0"/>
        <w:keepLines w:val="0"/>
        <w:pageBreakBefore w:val="0"/>
        <w:widowControl/>
        <w:suppressLineNumbers w:val="0"/>
        <w:shd w:val="clear" w:fill="FFFFFF"/>
        <w:kinsoku/>
        <w:overflowPunct/>
        <w:autoSpaceDE/>
        <w:autoSpaceDN/>
        <w:bidi w:val="0"/>
        <w:adjustRightInd/>
        <w:snapToGrid/>
        <w:spacing w:before="0" w:beforeAutospacing="0" w:after="0" w:afterAutospacing="0" w:line="360" w:lineRule="auto"/>
        <w:ind w:left="0" w:right="0" w:firstLine="640"/>
        <w:jc w:val="both"/>
        <w:textAlignment w:val="auto"/>
        <w:rPr>
          <w:rFonts w:hint="eastAsia" w:ascii="Calibri" w:hAnsi="Calibri" w:eastAsia="宋体" w:cs="Calibri"/>
          <w:sz w:val="21"/>
          <w:szCs w:val="21"/>
          <w:lang w:eastAsia="zh-CN"/>
        </w:rPr>
      </w:pPr>
      <w:r>
        <w:rPr>
          <w:rFonts w:hint="eastAsia" w:cs="宋体"/>
          <w:color w:val="000000"/>
          <w:sz w:val="24"/>
          <w:szCs w:val="24"/>
          <w:shd w:val="clear" w:fill="FFFFFF"/>
          <w:lang w:val="en-US" w:eastAsia="zh-CN"/>
        </w:rPr>
        <w:t xml:space="preserve">银行帐号：20000528970766600046511 </w:t>
      </w:r>
    </w:p>
    <w:p>
      <w:pPr>
        <w:keepNext w:val="0"/>
        <w:keepLines w:val="0"/>
        <w:pageBreakBefore w:val="0"/>
        <w:kinsoku/>
        <w:overflowPunct/>
        <w:autoSpaceDE/>
        <w:autoSpaceDN/>
        <w:bidi w:val="0"/>
        <w:adjustRightInd/>
        <w:snapToGrid/>
        <w:spacing w:line="360" w:lineRule="auto"/>
        <w:jc w:val="left"/>
        <w:textAlignment w:val="auto"/>
        <w:outlineLvl w:val="2"/>
        <w:rPr>
          <w:rFonts w:hint="eastAsia" w:ascii="宋体" w:hAnsi="宋体"/>
          <w:sz w:val="26"/>
          <w:szCs w:val="26"/>
          <w:highlight w:val="none"/>
          <w:shd w:val="clear"/>
          <w:lang w:eastAsia="zh-CN"/>
        </w:rPr>
      </w:pPr>
      <w:r>
        <w:rPr>
          <w:rFonts w:hint="eastAsia" w:ascii="宋体" w:hAnsi="宋体" w:eastAsia="宋体" w:cs="宋体"/>
          <w:sz w:val="24"/>
          <w:szCs w:val="24"/>
          <w:shd w:val="clear" w:fill="FFFFFF"/>
        </w:rPr>
        <w:t>投标保证金金额：</w:t>
      </w:r>
      <w:r>
        <w:rPr>
          <w:rFonts w:hint="eastAsia" w:ascii="宋体" w:hAnsi="宋体" w:cs="宋体"/>
          <w:sz w:val="24"/>
          <w:szCs w:val="24"/>
          <w:shd w:val="clear" w:fill="FFFFFF"/>
          <w:lang w:val="en-US" w:eastAsia="zh-CN"/>
        </w:rPr>
        <w:t xml:space="preserve">    </w:t>
      </w:r>
      <w:r>
        <w:rPr>
          <w:rFonts w:hint="eastAsia" w:ascii="宋体" w:hAnsi="宋体"/>
          <w:sz w:val="26"/>
          <w:szCs w:val="26"/>
          <w:highlight w:val="none"/>
          <w:shd w:val="clear"/>
          <w:lang w:val="en-US" w:eastAsia="zh-CN"/>
        </w:rPr>
        <w:t>一标段：贰万元</w:t>
      </w:r>
      <w:r>
        <w:rPr>
          <w:rFonts w:hint="eastAsia" w:ascii="宋体" w:hAnsi="宋体"/>
          <w:sz w:val="26"/>
          <w:szCs w:val="26"/>
          <w:highlight w:val="none"/>
          <w:shd w:val="clear"/>
          <w:lang w:eastAsia="zh-CN"/>
        </w:rPr>
        <w:t>（￥</w:t>
      </w:r>
      <w:r>
        <w:rPr>
          <w:rFonts w:hint="eastAsia" w:ascii="宋体" w:hAnsi="宋体"/>
          <w:sz w:val="26"/>
          <w:szCs w:val="26"/>
          <w:highlight w:val="none"/>
          <w:shd w:val="clear"/>
          <w:lang w:val="en-US" w:eastAsia="zh-CN"/>
        </w:rPr>
        <w:t>200000.00</w:t>
      </w:r>
      <w:r>
        <w:rPr>
          <w:rFonts w:hint="eastAsia" w:ascii="宋体" w:hAnsi="宋体"/>
          <w:sz w:val="26"/>
          <w:szCs w:val="26"/>
          <w:highlight w:val="none"/>
          <w:shd w:val="clear"/>
          <w:lang w:eastAsia="zh-CN"/>
        </w:rPr>
        <w:t>）；</w:t>
      </w:r>
    </w:p>
    <w:p>
      <w:pPr>
        <w:keepNext w:val="0"/>
        <w:keepLines w:val="0"/>
        <w:pageBreakBefore w:val="0"/>
        <w:kinsoku/>
        <w:overflowPunct/>
        <w:autoSpaceDE/>
        <w:autoSpaceDN/>
        <w:bidi w:val="0"/>
        <w:adjustRightInd/>
        <w:snapToGrid/>
        <w:spacing w:line="360" w:lineRule="auto"/>
        <w:jc w:val="left"/>
        <w:textAlignment w:val="auto"/>
        <w:outlineLvl w:val="2"/>
        <w:rPr>
          <w:rFonts w:hint="eastAsia" w:ascii="宋体" w:hAnsi="宋体"/>
          <w:sz w:val="26"/>
          <w:szCs w:val="26"/>
          <w:highlight w:val="none"/>
          <w:shd w:val="clear"/>
          <w:lang w:eastAsia="zh-CN"/>
        </w:rPr>
      </w:pPr>
      <w:r>
        <w:rPr>
          <w:rFonts w:hint="eastAsia" w:ascii="宋体" w:hAnsi="宋体"/>
          <w:sz w:val="26"/>
          <w:szCs w:val="26"/>
          <w:highlight w:val="none"/>
          <w:shd w:val="clear"/>
          <w:lang w:val="en-US" w:eastAsia="zh-CN"/>
        </w:rPr>
        <w:t xml:space="preserve">                  二标段：贰万元</w:t>
      </w:r>
      <w:r>
        <w:rPr>
          <w:rFonts w:hint="eastAsia" w:ascii="宋体" w:hAnsi="宋体"/>
          <w:sz w:val="26"/>
          <w:szCs w:val="26"/>
          <w:highlight w:val="none"/>
          <w:shd w:val="clear"/>
          <w:lang w:eastAsia="zh-CN"/>
        </w:rPr>
        <w:t>（￥</w:t>
      </w:r>
      <w:r>
        <w:rPr>
          <w:rFonts w:hint="eastAsia" w:ascii="宋体" w:hAnsi="宋体"/>
          <w:sz w:val="26"/>
          <w:szCs w:val="26"/>
          <w:highlight w:val="none"/>
          <w:shd w:val="clear"/>
          <w:lang w:val="en-US" w:eastAsia="zh-CN"/>
        </w:rPr>
        <w:t>200000.00</w:t>
      </w:r>
      <w:r>
        <w:rPr>
          <w:rFonts w:hint="eastAsia" w:ascii="宋体" w:hAnsi="宋体"/>
          <w:sz w:val="26"/>
          <w:szCs w:val="26"/>
          <w:highlight w:val="none"/>
          <w:shd w:val="clear"/>
          <w:lang w:eastAsia="zh-CN"/>
        </w:rPr>
        <w:t>）；</w:t>
      </w:r>
    </w:p>
    <w:p>
      <w:pPr>
        <w:keepNext w:val="0"/>
        <w:keepLines w:val="0"/>
        <w:pageBreakBefore w:val="0"/>
        <w:kinsoku/>
        <w:overflowPunct/>
        <w:autoSpaceDE/>
        <w:autoSpaceDN/>
        <w:bidi w:val="0"/>
        <w:adjustRightInd/>
        <w:snapToGrid/>
        <w:spacing w:line="360" w:lineRule="auto"/>
        <w:jc w:val="left"/>
        <w:textAlignment w:val="auto"/>
        <w:outlineLvl w:val="2"/>
        <w:rPr>
          <w:rFonts w:hint="eastAsia" w:ascii="宋体" w:hAnsi="宋体"/>
          <w:sz w:val="26"/>
          <w:szCs w:val="26"/>
          <w:highlight w:val="none"/>
          <w:shd w:val="clear"/>
          <w:lang w:eastAsia="zh-CN"/>
        </w:rPr>
      </w:pPr>
      <w:r>
        <w:rPr>
          <w:rFonts w:hint="eastAsia" w:ascii="宋体" w:hAnsi="宋体"/>
          <w:sz w:val="26"/>
          <w:szCs w:val="26"/>
          <w:highlight w:val="none"/>
          <w:shd w:val="clear"/>
          <w:lang w:val="en-US" w:eastAsia="zh-CN"/>
        </w:rPr>
        <w:t xml:space="preserve">                  三标段：贰万元</w:t>
      </w:r>
      <w:r>
        <w:rPr>
          <w:rFonts w:hint="eastAsia" w:ascii="宋体" w:hAnsi="宋体"/>
          <w:sz w:val="26"/>
          <w:szCs w:val="26"/>
          <w:highlight w:val="none"/>
          <w:shd w:val="clear"/>
          <w:lang w:eastAsia="zh-CN"/>
        </w:rPr>
        <w:t>（￥</w:t>
      </w:r>
      <w:r>
        <w:rPr>
          <w:rFonts w:hint="eastAsia" w:ascii="宋体" w:hAnsi="宋体"/>
          <w:sz w:val="26"/>
          <w:szCs w:val="26"/>
          <w:highlight w:val="none"/>
          <w:shd w:val="clear"/>
          <w:lang w:val="en-US" w:eastAsia="zh-CN"/>
        </w:rPr>
        <w:t>200000.00</w:t>
      </w:r>
      <w:r>
        <w:rPr>
          <w:rFonts w:hint="eastAsia" w:ascii="宋体" w:hAnsi="宋体"/>
          <w:sz w:val="26"/>
          <w:szCs w:val="26"/>
          <w:highlight w:val="none"/>
          <w:shd w:val="clear"/>
          <w:lang w:eastAsia="zh-CN"/>
        </w:rPr>
        <w:t>）；</w:t>
      </w:r>
    </w:p>
    <w:p>
      <w:pPr>
        <w:keepNext w:val="0"/>
        <w:keepLines w:val="0"/>
        <w:pageBreakBefore w:val="0"/>
        <w:kinsoku/>
        <w:overflowPunct/>
        <w:autoSpaceDE/>
        <w:autoSpaceDN/>
        <w:bidi w:val="0"/>
        <w:adjustRightInd/>
        <w:snapToGrid/>
        <w:spacing w:line="360" w:lineRule="auto"/>
        <w:jc w:val="left"/>
        <w:textAlignment w:val="auto"/>
        <w:outlineLvl w:val="2"/>
        <w:rPr>
          <w:rFonts w:hint="eastAsia" w:ascii="宋体" w:hAnsi="宋体"/>
          <w:sz w:val="26"/>
          <w:szCs w:val="26"/>
          <w:highlight w:val="none"/>
          <w:shd w:val="clear"/>
          <w:lang w:eastAsia="zh-CN"/>
        </w:rPr>
      </w:pPr>
      <w:r>
        <w:rPr>
          <w:rFonts w:hint="eastAsia" w:ascii="宋体" w:hAnsi="宋体"/>
          <w:sz w:val="26"/>
          <w:szCs w:val="26"/>
          <w:highlight w:val="none"/>
          <w:shd w:val="clear"/>
          <w:lang w:val="en-US" w:eastAsia="zh-CN"/>
        </w:rPr>
        <w:t xml:space="preserve">                  四标段：贰万元</w:t>
      </w:r>
      <w:r>
        <w:rPr>
          <w:rFonts w:hint="eastAsia" w:ascii="宋体" w:hAnsi="宋体"/>
          <w:sz w:val="26"/>
          <w:szCs w:val="26"/>
          <w:highlight w:val="none"/>
          <w:shd w:val="clear"/>
          <w:lang w:eastAsia="zh-CN"/>
        </w:rPr>
        <w:t>（￥</w:t>
      </w:r>
      <w:r>
        <w:rPr>
          <w:rFonts w:hint="eastAsia" w:ascii="宋体" w:hAnsi="宋体"/>
          <w:sz w:val="26"/>
          <w:szCs w:val="26"/>
          <w:highlight w:val="none"/>
          <w:shd w:val="clear"/>
          <w:lang w:val="en-US" w:eastAsia="zh-CN"/>
        </w:rPr>
        <w:t>200000.00</w:t>
      </w:r>
      <w:r>
        <w:rPr>
          <w:rFonts w:hint="eastAsia" w:ascii="宋体" w:hAnsi="宋体"/>
          <w:sz w:val="26"/>
          <w:szCs w:val="26"/>
          <w:highlight w:val="none"/>
          <w:shd w:val="clear"/>
          <w:lang w:eastAsia="zh-CN"/>
        </w:rPr>
        <w:t>）；</w:t>
      </w:r>
    </w:p>
    <w:p>
      <w:pPr>
        <w:pStyle w:val="15"/>
        <w:keepNext w:val="0"/>
        <w:keepLines w:val="0"/>
        <w:pageBreakBefore w:val="0"/>
        <w:widowControl/>
        <w:suppressLineNumbers w:val="0"/>
        <w:shd w:val="clear" w:fill="FFFFFF"/>
        <w:kinsoku/>
        <w:overflowPunct/>
        <w:autoSpaceDE/>
        <w:autoSpaceDN/>
        <w:bidi w:val="0"/>
        <w:adjustRightInd/>
        <w:snapToGrid/>
        <w:spacing w:before="0" w:beforeAutospacing="0" w:after="0" w:afterAutospacing="0" w:line="360" w:lineRule="auto"/>
        <w:ind w:left="0" w:right="0" w:firstLine="640"/>
        <w:jc w:val="both"/>
        <w:textAlignment w:val="auto"/>
        <w:rPr>
          <w:rFonts w:hint="default" w:ascii="Times New Roman" w:hAnsi="Times New Roman" w:cs="Times New Roman"/>
          <w:sz w:val="21"/>
          <w:szCs w:val="21"/>
          <w:lang w:val="en-US"/>
        </w:rPr>
      </w:pPr>
      <w:r>
        <w:rPr>
          <w:rFonts w:hint="eastAsia" w:ascii="宋体" w:hAnsi="宋体"/>
          <w:sz w:val="26"/>
          <w:szCs w:val="26"/>
          <w:highlight w:val="none"/>
          <w:shd w:val="clear"/>
          <w:lang w:val="en-US" w:eastAsia="zh-CN"/>
        </w:rPr>
        <w:t xml:space="preserve">             五标段：贰万元</w:t>
      </w:r>
      <w:r>
        <w:rPr>
          <w:rFonts w:hint="eastAsia" w:ascii="宋体" w:hAnsi="宋体"/>
          <w:sz w:val="26"/>
          <w:szCs w:val="26"/>
          <w:highlight w:val="none"/>
          <w:shd w:val="clear"/>
          <w:lang w:eastAsia="zh-CN"/>
        </w:rPr>
        <w:t>（￥</w:t>
      </w:r>
      <w:r>
        <w:rPr>
          <w:rFonts w:hint="eastAsia" w:ascii="宋体" w:hAnsi="宋体"/>
          <w:sz w:val="26"/>
          <w:szCs w:val="26"/>
          <w:highlight w:val="none"/>
          <w:shd w:val="clear"/>
          <w:lang w:val="en-US" w:eastAsia="zh-CN"/>
        </w:rPr>
        <w:t>200000.00</w:t>
      </w:r>
      <w:r>
        <w:rPr>
          <w:rFonts w:hint="eastAsia" w:ascii="宋体" w:hAnsi="宋体"/>
          <w:sz w:val="26"/>
          <w:szCs w:val="26"/>
          <w:highlight w:val="none"/>
          <w:shd w:val="clear"/>
          <w:lang w:eastAsia="zh-CN"/>
        </w:rPr>
        <w:t>）</w:t>
      </w:r>
      <w:r>
        <w:rPr>
          <w:rFonts w:hint="eastAsia" w:ascii="宋体" w:hAnsi="宋体"/>
          <w:b/>
          <w:bCs/>
          <w:sz w:val="26"/>
          <w:szCs w:val="26"/>
          <w:highlight w:val="none"/>
          <w:lang w:val="en-US" w:eastAsia="zh-CN"/>
        </w:rPr>
        <w:t>。</w:t>
      </w:r>
      <w:r>
        <w:rPr>
          <w:rFonts w:hint="eastAsia" w:cs="宋体"/>
          <w:sz w:val="24"/>
          <w:szCs w:val="24"/>
          <w:shd w:val="clear" w:fill="FFFFFF"/>
          <w:lang w:val="en-US" w:eastAsia="zh-CN"/>
        </w:rPr>
        <w:t xml:space="preserve">  </w:t>
      </w:r>
    </w:p>
    <w:p>
      <w:pPr>
        <w:pStyle w:val="15"/>
        <w:keepNext w:val="0"/>
        <w:keepLines w:val="0"/>
        <w:pageBreakBefore w:val="0"/>
        <w:widowControl/>
        <w:suppressLineNumbers w:val="0"/>
        <w:kinsoku/>
        <w:wordWrap w:val="0"/>
        <w:overflowPunct/>
        <w:topLinePunct/>
        <w:autoSpaceDE/>
        <w:autoSpaceDN/>
        <w:bidi w:val="0"/>
        <w:adjustRightInd/>
        <w:snapToGrid/>
        <w:spacing w:before="0" w:beforeAutospacing="0" w:after="0" w:afterAutospacing="0" w:line="360" w:lineRule="auto"/>
        <w:ind w:left="0" w:right="0"/>
        <w:jc w:val="right"/>
        <w:textAlignment w:val="auto"/>
        <w:rPr>
          <w:rFonts w:hint="eastAsia" w:ascii="宋体" w:hAnsi="宋体" w:eastAsia="宋体" w:cs="宋体"/>
          <w:b/>
          <w:sz w:val="24"/>
          <w:szCs w:val="24"/>
        </w:rPr>
      </w:pPr>
    </w:p>
    <w:p>
      <w:pPr>
        <w:pStyle w:val="15"/>
        <w:keepNext w:val="0"/>
        <w:keepLines w:val="0"/>
        <w:pageBreakBefore w:val="0"/>
        <w:widowControl/>
        <w:suppressLineNumbers w:val="0"/>
        <w:kinsoku/>
        <w:wordWrap w:val="0"/>
        <w:overflowPunct/>
        <w:topLinePunct/>
        <w:autoSpaceDE/>
        <w:autoSpaceDN/>
        <w:bidi w:val="0"/>
        <w:adjustRightInd/>
        <w:snapToGrid/>
        <w:spacing w:before="0" w:beforeAutospacing="0" w:after="0" w:afterAutospacing="0" w:line="360" w:lineRule="auto"/>
        <w:ind w:left="0" w:right="0"/>
        <w:jc w:val="both"/>
        <w:textAlignment w:val="auto"/>
        <w:rPr>
          <w:rFonts w:hint="eastAsia" w:ascii="宋体" w:hAnsi="宋体" w:eastAsia="宋体" w:cs="宋体"/>
          <w:b/>
          <w:sz w:val="24"/>
          <w:szCs w:val="24"/>
        </w:rPr>
      </w:pPr>
    </w:p>
    <w:p>
      <w:pPr>
        <w:pStyle w:val="15"/>
        <w:keepNext w:val="0"/>
        <w:keepLines w:val="0"/>
        <w:pageBreakBefore w:val="0"/>
        <w:widowControl/>
        <w:suppressLineNumbers w:val="0"/>
        <w:kinsoku/>
        <w:wordWrap w:val="0"/>
        <w:overflowPunct/>
        <w:topLinePunct/>
        <w:autoSpaceDE/>
        <w:autoSpaceDN/>
        <w:bidi w:val="0"/>
        <w:adjustRightInd/>
        <w:snapToGrid/>
        <w:spacing w:before="0" w:beforeAutospacing="0" w:after="0" w:afterAutospacing="0" w:line="360" w:lineRule="auto"/>
        <w:ind w:left="0" w:right="0"/>
        <w:jc w:val="right"/>
        <w:textAlignment w:val="auto"/>
        <w:rPr>
          <w:rFonts w:hint="eastAsia" w:ascii="宋体" w:hAnsi="宋体" w:eastAsia="宋体" w:cs="宋体"/>
          <w:b/>
          <w:sz w:val="24"/>
          <w:szCs w:val="24"/>
        </w:rPr>
      </w:pPr>
    </w:p>
    <w:p>
      <w:pPr>
        <w:pStyle w:val="15"/>
        <w:keepNext w:val="0"/>
        <w:keepLines w:val="0"/>
        <w:pageBreakBefore w:val="0"/>
        <w:widowControl/>
        <w:suppressLineNumbers w:val="0"/>
        <w:kinsoku/>
        <w:wordWrap w:val="0"/>
        <w:overflowPunct/>
        <w:topLinePunct/>
        <w:autoSpaceDE/>
        <w:autoSpaceDN/>
        <w:bidi w:val="0"/>
        <w:adjustRightInd/>
        <w:snapToGrid/>
        <w:spacing w:before="0" w:beforeAutospacing="0" w:after="0" w:afterAutospacing="0" w:line="360" w:lineRule="auto"/>
        <w:ind w:left="0" w:right="0"/>
        <w:jc w:val="right"/>
        <w:textAlignment w:val="auto"/>
        <w:rPr>
          <w:rFonts w:ascii="宋体" w:cs="黑体"/>
          <w:b/>
          <w:bCs/>
          <w:sz w:val="32"/>
          <w:szCs w:val="32"/>
          <w:highlight w:val="none"/>
        </w:rPr>
      </w:pPr>
      <w:r>
        <w:rPr>
          <w:rFonts w:hint="eastAsia" w:ascii="宋体" w:hAnsi="宋体" w:eastAsia="宋体" w:cs="宋体"/>
          <w:b/>
          <w:sz w:val="24"/>
          <w:szCs w:val="24"/>
        </w:rPr>
        <w:t>2019年</w:t>
      </w:r>
      <w:r>
        <w:rPr>
          <w:rFonts w:hint="eastAsia" w:cs="宋体"/>
          <w:b/>
          <w:sz w:val="24"/>
          <w:szCs w:val="24"/>
          <w:lang w:val="en-US" w:eastAsia="zh-CN"/>
        </w:rPr>
        <w:t>08</w:t>
      </w:r>
      <w:r>
        <w:rPr>
          <w:rFonts w:hint="eastAsia" w:ascii="宋体" w:hAnsi="宋体" w:eastAsia="宋体" w:cs="宋体"/>
          <w:b/>
          <w:sz w:val="24"/>
          <w:szCs w:val="24"/>
        </w:rPr>
        <w:t>月</w:t>
      </w:r>
      <w:r>
        <w:rPr>
          <w:rFonts w:hint="eastAsia" w:cs="宋体"/>
          <w:b/>
          <w:sz w:val="24"/>
          <w:szCs w:val="24"/>
          <w:lang w:val="en-US" w:eastAsia="zh-CN"/>
        </w:rPr>
        <w:t>07</w:t>
      </w:r>
      <w:r>
        <w:rPr>
          <w:rFonts w:hint="eastAsia" w:ascii="宋体" w:hAnsi="宋体" w:eastAsia="宋体" w:cs="宋体"/>
          <w:b/>
          <w:sz w:val="24"/>
          <w:szCs w:val="24"/>
        </w:rPr>
        <w:t>日</w:t>
      </w:r>
      <w:bookmarkEnd w:id="39"/>
    </w:p>
    <w:p>
      <w:pPr>
        <w:spacing w:line="440" w:lineRule="exact"/>
        <w:jc w:val="center"/>
        <w:rPr>
          <w:rFonts w:hint="eastAsia" w:ascii="宋体" w:hAnsi="宋体" w:cs="黑体"/>
          <w:b/>
          <w:bCs/>
          <w:sz w:val="32"/>
          <w:szCs w:val="32"/>
          <w:highlight w:val="none"/>
        </w:rPr>
      </w:pPr>
    </w:p>
    <w:p>
      <w:pPr>
        <w:spacing w:line="440" w:lineRule="exact"/>
        <w:jc w:val="center"/>
        <w:rPr>
          <w:rFonts w:hint="eastAsia" w:ascii="宋体" w:hAnsi="宋体" w:cs="黑体"/>
          <w:b/>
          <w:bCs/>
          <w:sz w:val="32"/>
          <w:szCs w:val="32"/>
          <w:highlight w:val="none"/>
        </w:rPr>
      </w:pPr>
    </w:p>
    <w:p>
      <w:pPr>
        <w:pStyle w:val="2"/>
        <w:rPr>
          <w:rFonts w:hint="eastAsia" w:ascii="宋体" w:hAnsi="宋体" w:cs="黑体"/>
          <w:b/>
          <w:bCs/>
          <w:sz w:val="32"/>
          <w:szCs w:val="32"/>
          <w:highlight w:val="none"/>
        </w:rPr>
      </w:pPr>
    </w:p>
    <w:p>
      <w:pPr>
        <w:pStyle w:val="2"/>
        <w:rPr>
          <w:rFonts w:hint="eastAsia" w:ascii="宋体" w:hAnsi="宋体" w:cs="黑体"/>
          <w:b/>
          <w:bCs/>
          <w:sz w:val="32"/>
          <w:szCs w:val="32"/>
          <w:highlight w:val="none"/>
        </w:rPr>
      </w:pPr>
    </w:p>
    <w:p>
      <w:pPr>
        <w:pStyle w:val="2"/>
        <w:rPr>
          <w:rFonts w:hint="eastAsia" w:ascii="宋体" w:hAnsi="宋体" w:cs="黑体"/>
          <w:b/>
          <w:bCs/>
          <w:sz w:val="32"/>
          <w:szCs w:val="32"/>
          <w:highlight w:val="none"/>
        </w:rPr>
      </w:pPr>
    </w:p>
    <w:p>
      <w:pPr>
        <w:pStyle w:val="2"/>
        <w:rPr>
          <w:rFonts w:hint="eastAsia" w:ascii="宋体" w:hAnsi="宋体" w:cs="黑体"/>
          <w:b/>
          <w:bCs/>
          <w:sz w:val="32"/>
          <w:szCs w:val="32"/>
          <w:highlight w:val="none"/>
        </w:rPr>
      </w:pPr>
    </w:p>
    <w:p>
      <w:pPr>
        <w:pStyle w:val="2"/>
        <w:rPr>
          <w:rFonts w:hint="eastAsia" w:ascii="宋体" w:hAnsi="宋体" w:cs="黑体"/>
          <w:b/>
          <w:bCs/>
          <w:sz w:val="32"/>
          <w:szCs w:val="32"/>
          <w:highlight w:val="none"/>
        </w:rPr>
      </w:pPr>
    </w:p>
    <w:p>
      <w:pPr>
        <w:pStyle w:val="2"/>
        <w:rPr>
          <w:rFonts w:hint="eastAsia" w:ascii="宋体" w:hAnsi="宋体" w:cs="黑体"/>
          <w:b/>
          <w:bCs/>
          <w:sz w:val="32"/>
          <w:szCs w:val="32"/>
          <w:highlight w:val="none"/>
        </w:rPr>
      </w:pPr>
    </w:p>
    <w:p>
      <w:pPr>
        <w:pStyle w:val="2"/>
        <w:rPr>
          <w:rFonts w:hint="eastAsia" w:ascii="宋体" w:hAnsi="宋体" w:cs="黑体"/>
          <w:b/>
          <w:bCs/>
          <w:sz w:val="32"/>
          <w:szCs w:val="32"/>
          <w:highlight w:val="none"/>
        </w:rPr>
      </w:pPr>
    </w:p>
    <w:p>
      <w:pPr>
        <w:spacing w:line="440" w:lineRule="exact"/>
        <w:jc w:val="center"/>
        <w:rPr>
          <w:rFonts w:hint="eastAsia" w:ascii="宋体" w:hAnsi="宋体" w:cs="黑体"/>
          <w:b/>
          <w:bCs/>
          <w:sz w:val="32"/>
          <w:szCs w:val="32"/>
          <w:highlight w:val="none"/>
        </w:rPr>
      </w:pPr>
    </w:p>
    <w:p>
      <w:pPr>
        <w:pStyle w:val="2"/>
        <w:rPr>
          <w:rFonts w:hint="eastAsia" w:ascii="宋体" w:hAnsi="宋体" w:cs="黑体"/>
          <w:b/>
          <w:bCs/>
          <w:sz w:val="32"/>
          <w:szCs w:val="32"/>
          <w:highlight w:val="none"/>
        </w:rPr>
      </w:pPr>
    </w:p>
    <w:p>
      <w:pPr>
        <w:pStyle w:val="2"/>
        <w:rPr>
          <w:rFonts w:hint="eastAsia" w:ascii="宋体" w:hAnsi="宋体" w:cs="黑体"/>
          <w:b/>
          <w:bCs/>
          <w:sz w:val="32"/>
          <w:szCs w:val="32"/>
          <w:highlight w:val="none"/>
        </w:rPr>
      </w:pPr>
    </w:p>
    <w:p>
      <w:pPr>
        <w:spacing w:line="440" w:lineRule="exact"/>
        <w:jc w:val="center"/>
        <w:rPr>
          <w:rFonts w:hint="eastAsia" w:ascii="宋体" w:hAnsi="宋体" w:cs="黑体"/>
          <w:b/>
          <w:bCs/>
          <w:sz w:val="32"/>
          <w:szCs w:val="32"/>
          <w:highlight w:val="none"/>
        </w:rPr>
      </w:pPr>
      <w:bookmarkStart w:id="8" w:name="_Toc11844_WPSOffice_Level1"/>
      <w:r>
        <w:rPr>
          <w:rFonts w:hint="eastAsia" w:ascii="宋体" w:hAnsi="宋体" w:cs="黑体"/>
          <w:b/>
          <w:bCs/>
          <w:sz w:val="32"/>
          <w:szCs w:val="32"/>
          <w:highlight w:val="none"/>
        </w:rPr>
        <w:t>第二章：供应商须知</w:t>
      </w:r>
      <w:bookmarkEnd w:id="8"/>
    </w:p>
    <w:p>
      <w:pPr>
        <w:pStyle w:val="6"/>
        <w:jc w:val="center"/>
      </w:pPr>
      <w:r>
        <w:rPr>
          <w:rFonts w:hint="eastAsia" w:ascii="宋体" w:hAnsi="宋体" w:eastAsia="宋体"/>
          <w:sz w:val="28"/>
          <w:szCs w:val="28"/>
          <w:highlight w:val="none"/>
        </w:rPr>
        <w:t>供应商须知前附表</w:t>
      </w:r>
    </w:p>
    <w:tbl>
      <w:tblPr>
        <w:tblStyle w:val="16"/>
        <w:tblpPr w:leftFromText="180" w:rightFromText="180" w:vertAnchor="text" w:horzAnchor="page" w:tblpX="1102" w:tblpY="879"/>
        <w:tblOverlap w:val="never"/>
        <w:tblW w:w="9719" w:type="dxa"/>
        <w:tblInd w:w="0" w:type="dxa"/>
        <w:tblLayout w:type="fixed"/>
        <w:tblCellMar>
          <w:top w:w="0" w:type="dxa"/>
          <w:left w:w="108" w:type="dxa"/>
          <w:bottom w:w="0" w:type="dxa"/>
          <w:right w:w="108" w:type="dxa"/>
        </w:tblCellMar>
      </w:tblPr>
      <w:tblGrid>
        <w:gridCol w:w="825"/>
        <w:gridCol w:w="8894"/>
      </w:tblGrid>
      <w:tr>
        <w:tblPrEx>
          <w:tblLayout w:type="fixed"/>
          <w:tblCellMar>
            <w:top w:w="0" w:type="dxa"/>
            <w:left w:w="108" w:type="dxa"/>
            <w:bottom w:w="0" w:type="dxa"/>
            <w:right w:w="108" w:type="dxa"/>
          </w:tblCellMar>
        </w:tblPrEx>
        <w:trPr>
          <w:trHeight w:val="848" w:hRule="atLeast"/>
        </w:trPr>
        <w:tc>
          <w:tcPr>
            <w:tcW w:w="825" w:type="dxa"/>
            <w:tcBorders>
              <w:top w:val="double" w:color="auto" w:sz="2" w:space="0"/>
              <w:left w:val="double" w:color="auto" w:sz="2" w:space="0"/>
              <w:bottom w:val="single" w:color="auto" w:sz="4" w:space="0"/>
              <w:right w:val="single" w:color="auto" w:sz="4" w:space="0"/>
            </w:tcBorders>
            <w:vAlign w:val="center"/>
          </w:tcPr>
          <w:p>
            <w:pPr>
              <w:spacing w:line="240" w:lineRule="atLeast"/>
              <w:jc w:val="center"/>
              <w:rPr>
                <w:rFonts w:ascii="宋体"/>
                <w:color w:val="000000"/>
                <w:sz w:val="26"/>
                <w:szCs w:val="26"/>
                <w:highlight w:val="none"/>
              </w:rPr>
            </w:pPr>
            <w:r>
              <w:rPr>
                <w:rFonts w:hint="eastAsia" w:ascii="宋体" w:hAnsi="宋体"/>
                <w:color w:val="000000"/>
                <w:sz w:val="26"/>
                <w:szCs w:val="26"/>
                <w:highlight w:val="none"/>
              </w:rPr>
              <w:t>序号</w:t>
            </w:r>
          </w:p>
        </w:tc>
        <w:tc>
          <w:tcPr>
            <w:tcW w:w="8894" w:type="dxa"/>
            <w:tcBorders>
              <w:top w:val="double" w:color="auto" w:sz="2" w:space="0"/>
              <w:left w:val="nil"/>
              <w:bottom w:val="single" w:color="auto" w:sz="4" w:space="0"/>
              <w:right w:val="double" w:color="auto" w:sz="2" w:space="0"/>
            </w:tcBorders>
            <w:vAlign w:val="center"/>
          </w:tcPr>
          <w:p>
            <w:pPr>
              <w:spacing w:line="240" w:lineRule="atLeast"/>
              <w:jc w:val="center"/>
              <w:rPr>
                <w:rFonts w:ascii="宋体"/>
                <w:color w:val="000000"/>
                <w:sz w:val="26"/>
                <w:szCs w:val="26"/>
                <w:highlight w:val="none"/>
              </w:rPr>
            </w:pPr>
            <w:r>
              <w:rPr>
                <w:rFonts w:hint="eastAsia" w:ascii="宋体" w:hAnsi="宋体"/>
                <w:color w:val="000000"/>
                <w:sz w:val="26"/>
                <w:szCs w:val="26"/>
                <w:highlight w:val="none"/>
              </w:rPr>
              <w:t>请潜在供应商仔细阅读下列内容</w:t>
            </w:r>
          </w:p>
        </w:tc>
      </w:tr>
      <w:tr>
        <w:tblPrEx>
          <w:tblLayout w:type="fixed"/>
          <w:tblCellMar>
            <w:top w:w="0" w:type="dxa"/>
            <w:left w:w="108" w:type="dxa"/>
            <w:bottom w:w="0" w:type="dxa"/>
            <w:right w:w="108" w:type="dxa"/>
          </w:tblCellMar>
        </w:tblPrEx>
        <w:trPr>
          <w:trHeight w:val="775" w:hRule="atLeast"/>
        </w:trPr>
        <w:tc>
          <w:tcPr>
            <w:tcW w:w="825" w:type="dxa"/>
            <w:tcBorders>
              <w:top w:val="single" w:color="auto" w:sz="4" w:space="0"/>
              <w:left w:val="double" w:color="auto" w:sz="2" w:space="0"/>
              <w:bottom w:val="single" w:color="auto" w:sz="4" w:space="0"/>
              <w:right w:val="single" w:color="auto" w:sz="4" w:space="0"/>
            </w:tcBorders>
            <w:vAlign w:val="center"/>
          </w:tcPr>
          <w:p>
            <w:pPr>
              <w:ind w:left="-3" w:firstLine="3"/>
              <w:jc w:val="center"/>
              <w:rPr>
                <w:rFonts w:ascii="宋体"/>
                <w:color w:val="000000"/>
                <w:sz w:val="26"/>
                <w:szCs w:val="26"/>
                <w:highlight w:val="none"/>
              </w:rPr>
            </w:pPr>
            <w:r>
              <w:rPr>
                <w:rFonts w:ascii="宋体" w:hAnsi="宋体"/>
                <w:color w:val="000000"/>
                <w:sz w:val="26"/>
                <w:szCs w:val="26"/>
                <w:highlight w:val="none"/>
              </w:rPr>
              <w:t>1</w:t>
            </w:r>
          </w:p>
        </w:tc>
        <w:tc>
          <w:tcPr>
            <w:tcW w:w="8894" w:type="dxa"/>
            <w:tcBorders>
              <w:top w:val="single" w:color="auto" w:sz="4" w:space="0"/>
              <w:left w:val="nil"/>
              <w:bottom w:val="single" w:color="auto" w:sz="4" w:space="0"/>
              <w:right w:val="double" w:color="auto" w:sz="2" w:space="0"/>
            </w:tcBorders>
            <w:vAlign w:val="center"/>
          </w:tcPr>
          <w:p>
            <w:pPr>
              <w:spacing w:line="420" w:lineRule="exact"/>
              <w:jc w:val="left"/>
              <w:outlineLvl w:val="2"/>
              <w:rPr>
                <w:rFonts w:hint="eastAsia" w:ascii="宋体" w:eastAsia="宋体"/>
                <w:color w:val="000000"/>
                <w:sz w:val="26"/>
                <w:szCs w:val="26"/>
                <w:highlight w:val="none"/>
                <w:lang w:eastAsia="zh-CN"/>
              </w:rPr>
            </w:pPr>
            <w:r>
              <w:rPr>
                <w:rFonts w:hint="eastAsia" w:ascii="宋体" w:hAnsi="宋体"/>
                <w:color w:val="000000"/>
                <w:sz w:val="26"/>
                <w:szCs w:val="26"/>
                <w:highlight w:val="none"/>
              </w:rPr>
              <w:t>项目名称：</w:t>
            </w:r>
            <w:r>
              <w:rPr>
                <w:rFonts w:hint="eastAsia" w:ascii="宋体" w:hAnsi="宋体"/>
                <w:color w:val="000000"/>
                <w:sz w:val="26"/>
                <w:szCs w:val="26"/>
                <w:highlight w:val="none"/>
                <w:lang w:eastAsia="zh-CN"/>
              </w:rPr>
              <w:t>太和县农村四类重点对象房屋安全鉴定项目</w:t>
            </w:r>
          </w:p>
        </w:tc>
      </w:tr>
      <w:tr>
        <w:tblPrEx>
          <w:tblLayout w:type="fixed"/>
          <w:tblCellMar>
            <w:top w:w="0" w:type="dxa"/>
            <w:left w:w="108" w:type="dxa"/>
            <w:bottom w:w="0" w:type="dxa"/>
            <w:right w:w="108" w:type="dxa"/>
          </w:tblCellMar>
        </w:tblPrEx>
        <w:trPr>
          <w:trHeight w:val="960" w:hRule="atLeast"/>
        </w:trPr>
        <w:tc>
          <w:tcPr>
            <w:tcW w:w="825" w:type="dxa"/>
            <w:tcBorders>
              <w:top w:val="single" w:color="auto" w:sz="4" w:space="0"/>
              <w:left w:val="double" w:color="auto" w:sz="2" w:space="0"/>
              <w:bottom w:val="single" w:color="auto" w:sz="4" w:space="0"/>
              <w:right w:val="single" w:color="auto" w:sz="4" w:space="0"/>
            </w:tcBorders>
            <w:vAlign w:val="center"/>
          </w:tcPr>
          <w:p>
            <w:pPr>
              <w:ind w:right="102"/>
              <w:jc w:val="center"/>
              <w:rPr>
                <w:rFonts w:hint="eastAsia" w:ascii="宋体" w:hAnsi="宋体" w:eastAsia="宋体"/>
                <w:color w:val="000000"/>
                <w:sz w:val="26"/>
                <w:szCs w:val="26"/>
                <w:highlight w:val="none"/>
                <w:lang w:val="en-US" w:eastAsia="zh-CN"/>
              </w:rPr>
            </w:pPr>
            <w:r>
              <w:rPr>
                <w:rFonts w:hint="eastAsia" w:ascii="宋体" w:hAnsi="宋体"/>
                <w:color w:val="000000"/>
                <w:sz w:val="26"/>
                <w:szCs w:val="26"/>
                <w:highlight w:val="none"/>
                <w:lang w:val="en-US" w:eastAsia="zh-CN"/>
              </w:rPr>
              <w:t>2</w:t>
            </w:r>
          </w:p>
        </w:tc>
        <w:tc>
          <w:tcPr>
            <w:tcW w:w="8894" w:type="dxa"/>
            <w:tcBorders>
              <w:top w:val="single" w:color="auto" w:sz="4" w:space="0"/>
              <w:left w:val="nil"/>
              <w:bottom w:val="single" w:color="auto" w:sz="4" w:space="0"/>
              <w:right w:val="double" w:color="auto" w:sz="2" w:space="0"/>
            </w:tcBorders>
            <w:vAlign w:val="center"/>
          </w:tcPr>
          <w:p>
            <w:pPr>
              <w:pStyle w:val="15"/>
              <w:keepNext w:val="0"/>
              <w:keepLines w:val="0"/>
              <w:widowControl/>
              <w:suppressLineNumbers w:val="0"/>
              <w:shd w:val="clear" w:fill="FFFFFF"/>
              <w:spacing w:before="0" w:beforeAutospacing="0" w:after="0" w:afterAutospacing="0" w:line="560" w:lineRule="atLeast"/>
              <w:ind w:right="0"/>
              <w:jc w:val="both"/>
              <w:rPr>
                <w:rFonts w:hint="eastAsia" w:ascii="Calibri" w:hAnsi="Calibri" w:eastAsia="宋体" w:cs="Calibri"/>
                <w:sz w:val="21"/>
                <w:szCs w:val="21"/>
                <w:lang w:eastAsia="zh-CN"/>
              </w:rPr>
            </w:pPr>
            <w:r>
              <w:rPr>
                <w:rFonts w:hint="eastAsia" w:ascii="宋体" w:hAnsi="宋体" w:eastAsia="宋体" w:cs="宋体"/>
                <w:color w:val="000000"/>
                <w:sz w:val="24"/>
                <w:szCs w:val="24"/>
                <w:shd w:val="clear" w:fill="FFFFFF"/>
              </w:rPr>
              <w:t>项目单位：</w:t>
            </w:r>
            <w:r>
              <w:rPr>
                <w:rFonts w:hint="eastAsia" w:cs="宋体"/>
                <w:color w:val="000000"/>
                <w:sz w:val="24"/>
                <w:szCs w:val="24"/>
                <w:shd w:val="clear" w:fill="FFFFFF"/>
                <w:lang w:eastAsia="zh-CN"/>
              </w:rPr>
              <w:t>太和县住房和城乡建设局</w:t>
            </w:r>
          </w:p>
          <w:p>
            <w:pPr>
              <w:pStyle w:val="15"/>
              <w:keepNext w:val="0"/>
              <w:keepLines w:val="0"/>
              <w:widowControl/>
              <w:suppressLineNumbers w:val="0"/>
              <w:shd w:val="clear" w:fill="FFFFFF"/>
              <w:spacing w:before="0" w:beforeAutospacing="0" w:after="0" w:afterAutospacing="0" w:line="560" w:lineRule="atLeast"/>
              <w:ind w:right="0"/>
              <w:jc w:val="both"/>
              <w:rPr>
                <w:rFonts w:hint="eastAsia" w:ascii="宋体" w:hAnsi="宋体" w:eastAsia="宋体" w:cs="宋体"/>
                <w:color w:val="000000"/>
                <w:sz w:val="24"/>
                <w:szCs w:val="24"/>
                <w:highlight w:val="none"/>
                <w:shd w:val="clear" w:fill="FFFFFF"/>
              </w:rPr>
            </w:pPr>
            <w:r>
              <w:rPr>
                <w:rFonts w:hint="eastAsia" w:ascii="宋体" w:hAnsi="宋体" w:eastAsia="宋体" w:cs="宋体"/>
                <w:color w:val="000000"/>
                <w:sz w:val="24"/>
                <w:szCs w:val="24"/>
                <w:highlight w:val="none"/>
                <w:shd w:val="clear" w:fill="FFFFFF"/>
              </w:rPr>
              <w:t>地   址：建设路15号</w:t>
            </w:r>
          </w:p>
          <w:p>
            <w:pPr>
              <w:pStyle w:val="15"/>
              <w:keepNext w:val="0"/>
              <w:keepLines w:val="0"/>
              <w:widowControl/>
              <w:suppressLineNumbers w:val="0"/>
              <w:shd w:val="clear" w:fill="FFFFFF"/>
              <w:spacing w:before="0" w:beforeAutospacing="0" w:after="0" w:afterAutospacing="0" w:line="560" w:lineRule="atLeast"/>
              <w:ind w:right="0"/>
              <w:jc w:val="both"/>
              <w:rPr>
                <w:rFonts w:hint="eastAsia" w:ascii="Calibri" w:hAnsi="Calibri" w:eastAsia="宋体" w:cs="Calibri"/>
                <w:sz w:val="21"/>
                <w:szCs w:val="21"/>
                <w:highlight w:val="none"/>
                <w:lang w:eastAsia="zh-CN"/>
              </w:rPr>
            </w:pPr>
            <w:r>
              <w:rPr>
                <w:rFonts w:hint="eastAsia" w:ascii="宋体" w:hAnsi="宋体" w:eastAsia="宋体" w:cs="宋体"/>
                <w:sz w:val="24"/>
                <w:szCs w:val="24"/>
                <w:highlight w:val="none"/>
                <w:shd w:val="clear" w:fill="FFFFFF"/>
              </w:rPr>
              <w:t>联 系 人：</w:t>
            </w:r>
            <w:r>
              <w:rPr>
                <w:rFonts w:hint="eastAsia" w:cs="宋体"/>
                <w:sz w:val="24"/>
                <w:szCs w:val="24"/>
                <w:highlight w:val="none"/>
                <w:shd w:val="clear" w:fill="FFFFFF"/>
                <w:lang w:val="en-US" w:eastAsia="zh-CN"/>
              </w:rPr>
              <w:t>张主任</w:t>
            </w:r>
          </w:p>
          <w:p>
            <w:pPr>
              <w:spacing w:line="420" w:lineRule="exact"/>
              <w:jc w:val="left"/>
              <w:outlineLvl w:val="2"/>
              <w:rPr>
                <w:rFonts w:hint="eastAsia" w:ascii="宋体" w:hAnsi="宋体"/>
                <w:color w:val="000000"/>
                <w:sz w:val="26"/>
                <w:szCs w:val="26"/>
                <w:highlight w:val="none"/>
              </w:rPr>
            </w:pPr>
            <w:r>
              <w:rPr>
                <w:rFonts w:hint="eastAsia" w:ascii="宋体" w:hAnsi="宋体" w:eastAsia="宋体" w:cs="宋体"/>
                <w:sz w:val="24"/>
                <w:szCs w:val="24"/>
                <w:highlight w:val="none"/>
                <w:shd w:val="clear" w:fill="FFFFFF"/>
              </w:rPr>
              <w:t>联系电话：</w:t>
            </w:r>
            <w:r>
              <w:rPr>
                <w:rFonts w:hint="eastAsia" w:cs="宋体"/>
                <w:sz w:val="24"/>
                <w:szCs w:val="24"/>
                <w:highlight w:val="none"/>
                <w:shd w:val="clear" w:fill="FFFFFF"/>
                <w:lang w:val="en-US" w:eastAsia="zh-CN"/>
              </w:rPr>
              <w:t>13956816838</w:t>
            </w:r>
          </w:p>
        </w:tc>
      </w:tr>
      <w:tr>
        <w:tblPrEx>
          <w:tblLayout w:type="fixed"/>
          <w:tblCellMar>
            <w:top w:w="0" w:type="dxa"/>
            <w:left w:w="108" w:type="dxa"/>
            <w:bottom w:w="0" w:type="dxa"/>
            <w:right w:w="108" w:type="dxa"/>
          </w:tblCellMar>
        </w:tblPrEx>
        <w:trPr>
          <w:trHeight w:val="960" w:hRule="atLeast"/>
        </w:trPr>
        <w:tc>
          <w:tcPr>
            <w:tcW w:w="825" w:type="dxa"/>
            <w:tcBorders>
              <w:top w:val="single" w:color="auto" w:sz="4" w:space="0"/>
              <w:left w:val="double" w:color="auto" w:sz="2" w:space="0"/>
              <w:bottom w:val="single" w:color="auto" w:sz="4" w:space="0"/>
              <w:right w:val="single" w:color="auto" w:sz="4" w:space="0"/>
            </w:tcBorders>
            <w:vAlign w:val="center"/>
          </w:tcPr>
          <w:p>
            <w:pPr>
              <w:ind w:right="102"/>
              <w:jc w:val="center"/>
              <w:rPr>
                <w:rFonts w:ascii="宋体"/>
                <w:color w:val="000000"/>
                <w:sz w:val="26"/>
                <w:szCs w:val="26"/>
                <w:highlight w:val="none"/>
              </w:rPr>
            </w:pPr>
            <w:r>
              <w:rPr>
                <w:rFonts w:ascii="宋体" w:hAnsi="宋体"/>
                <w:color w:val="000000"/>
                <w:sz w:val="26"/>
                <w:szCs w:val="26"/>
                <w:highlight w:val="none"/>
              </w:rPr>
              <w:t xml:space="preserve"> 3</w:t>
            </w:r>
          </w:p>
        </w:tc>
        <w:tc>
          <w:tcPr>
            <w:tcW w:w="8894" w:type="dxa"/>
            <w:tcBorders>
              <w:top w:val="single" w:color="auto" w:sz="4" w:space="0"/>
              <w:left w:val="nil"/>
              <w:bottom w:val="single" w:color="auto" w:sz="4" w:space="0"/>
              <w:right w:val="double" w:color="auto" w:sz="2" w:space="0"/>
            </w:tcBorders>
            <w:vAlign w:val="center"/>
          </w:tcPr>
          <w:p>
            <w:pPr>
              <w:spacing w:line="420" w:lineRule="exact"/>
              <w:jc w:val="left"/>
              <w:outlineLvl w:val="2"/>
              <w:rPr>
                <w:rFonts w:hint="eastAsia" w:ascii="宋体" w:eastAsia="宋体"/>
                <w:color w:val="000000"/>
                <w:sz w:val="26"/>
                <w:szCs w:val="26"/>
                <w:highlight w:val="none"/>
                <w:lang w:eastAsia="zh-CN"/>
              </w:rPr>
            </w:pPr>
            <w:r>
              <w:rPr>
                <w:rFonts w:hint="eastAsia" w:ascii="宋体" w:hAnsi="宋体"/>
                <w:color w:val="000000"/>
                <w:sz w:val="26"/>
                <w:szCs w:val="26"/>
                <w:highlight w:val="none"/>
              </w:rPr>
              <w:t>代理机构：</w:t>
            </w:r>
            <w:r>
              <w:rPr>
                <w:rFonts w:hint="eastAsia" w:ascii="宋体" w:hAnsi="宋体"/>
                <w:color w:val="000000"/>
                <w:sz w:val="26"/>
                <w:szCs w:val="26"/>
                <w:highlight w:val="none"/>
                <w:lang w:eastAsia="zh-CN"/>
              </w:rPr>
              <w:t>方大国际工程咨询股份有限公司</w:t>
            </w:r>
          </w:p>
          <w:p>
            <w:pPr>
              <w:spacing w:line="420" w:lineRule="exact"/>
              <w:jc w:val="left"/>
              <w:outlineLvl w:val="2"/>
              <w:rPr>
                <w:rFonts w:hint="eastAsia" w:ascii="宋体" w:eastAsia="宋体"/>
                <w:color w:val="000000"/>
                <w:sz w:val="26"/>
                <w:szCs w:val="26"/>
                <w:highlight w:val="none"/>
                <w:lang w:eastAsia="zh-CN"/>
              </w:rPr>
            </w:pPr>
            <w:r>
              <w:rPr>
                <w:rFonts w:hint="eastAsia" w:ascii="宋体" w:hAnsi="宋体"/>
                <w:color w:val="000000"/>
                <w:sz w:val="26"/>
                <w:szCs w:val="26"/>
                <w:highlight w:val="none"/>
              </w:rPr>
              <w:t>地</w:t>
            </w:r>
            <w:r>
              <w:rPr>
                <w:rFonts w:ascii="宋体" w:hAnsi="宋体"/>
                <w:color w:val="000000"/>
                <w:sz w:val="26"/>
                <w:szCs w:val="26"/>
                <w:highlight w:val="none"/>
              </w:rPr>
              <w:t xml:space="preserve">    </w:t>
            </w:r>
            <w:r>
              <w:rPr>
                <w:rFonts w:hint="eastAsia" w:ascii="宋体" w:hAnsi="宋体"/>
                <w:color w:val="000000"/>
                <w:sz w:val="26"/>
                <w:szCs w:val="26"/>
                <w:highlight w:val="none"/>
              </w:rPr>
              <w:t>址：</w:t>
            </w:r>
            <w:r>
              <w:rPr>
                <w:rFonts w:hint="eastAsia" w:ascii="宋体" w:hAnsi="宋体"/>
                <w:color w:val="000000"/>
                <w:sz w:val="26"/>
                <w:szCs w:val="26"/>
                <w:highlight w:val="none"/>
                <w:lang w:eastAsia="zh-CN"/>
              </w:rPr>
              <w:t>太和县锦都花园东200米方大管理</w:t>
            </w:r>
          </w:p>
          <w:p>
            <w:pPr>
              <w:spacing w:line="420" w:lineRule="exact"/>
              <w:jc w:val="left"/>
              <w:outlineLvl w:val="2"/>
              <w:rPr>
                <w:rFonts w:ascii="宋体"/>
                <w:color w:val="000000"/>
                <w:sz w:val="26"/>
                <w:szCs w:val="26"/>
                <w:highlight w:val="none"/>
              </w:rPr>
            </w:pPr>
            <w:r>
              <w:rPr>
                <w:rFonts w:hint="eastAsia" w:ascii="宋体" w:hAnsi="宋体"/>
                <w:color w:val="000000"/>
                <w:sz w:val="26"/>
                <w:szCs w:val="26"/>
                <w:highlight w:val="none"/>
              </w:rPr>
              <w:t>联</w:t>
            </w:r>
            <w:r>
              <w:rPr>
                <w:rFonts w:ascii="宋体" w:hAnsi="宋体"/>
                <w:color w:val="000000"/>
                <w:sz w:val="26"/>
                <w:szCs w:val="26"/>
                <w:highlight w:val="none"/>
              </w:rPr>
              <w:t xml:space="preserve"> </w:t>
            </w:r>
            <w:r>
              <w:rPr>
                <w:rFonts w:hint="eastAsia" w:ascii="宋体" w:hAnsi="宋体"/>
                <w:color w:val="000000"/>
                <w:sz w:val="26"/>
                <w:szCs w:val="26"/>
                <w:highlight w:val="none"/>
              </w:rPr>
              <w:t>系</w:t>
            </w:r>
            <w:r>
              <w:rPr>
                <w:rFonts w:ascii="宋体" w:hAnsi="宋体"/>
                <w:color w:val="000000"/>
                <w:sz w:val="26"/>
                <w:szCs w:val="26"/>
                <w:highlight w:val="none"/>
              </w:rPr>
              <w:t xml:space="preserve"> </w:t>
            </w:r>
            <w:r>
              <w:rPr>
                <w:rFonts w:hint="eastAsia" w:ascii="宋体" w:hAnsi="宋体"/>
                <w:color w:val="000000"/>
                <w:sz w:val="26"/>
                <w:szCs w:val="26"/>
                <w:highlight w:val="none"/>
              </w:rPr>
              <w:t>人：</w:t>
            </w:r>
            <w:r>
              <w:rPr>
                <w:rFonts w:hint="eastAsia" w:ascii="宋体" w:hAnsi="宋体"/>
                <w:color w:val="000000"/>
                <w:sz w:val="26"/>
                <w:szCs w:val="26"/>
                <w:highlight w:val="none"/>
                <w:lang w:eastAsia="zh-CN"/>
              </w:rPr>
              <w:t>袁工</w:t>
            </w:r>
            <w:r>
              <w:rPr>
                <w:rFonts w:ascii="宋体" w:hAnsi="宋体"/>
                <w:color w:val="000000"/>
                <w:sz w:val="26"/>
                <w:szCs w:val="26"/>
                <w:highlight w:val="none"/>
              </w:rPr>
              <w:t xml:space="preserve">  </w:t>
            </w:r>
          </w:p>
          <w:p>
            <w:pPr>
              <w:spacing w:line="420" w:lineRule="exact"/>
              <w:jc w:val="left"/>
              <w:outlineLvl w:val="2"/>
              <w:rPr>
                <w:highlight w:val="none"/>
              </w:rPr>
            </w:pPr>
            <w:r>
              <w:rPr>
                <w:rFonts w:hint="eastAsia" w:ascii="宋体" w:hAnsi="宋体"/>
                <w:color w:val="000000"/>
                <w:sz w:val="26"/>
                <w:szCs w:val="26"/>
                <w:highlight w:val="none"/>
              </w:rPr>
              <w:t>电</w:t>
            </w:r>
            <w:r>
              <w:rPr>
                <w:rFonts w:ascii="宋体" w:hAnsi="宋体"/>
                <w:color w:val="000000"/>
                <w:sz w:val="26"/>
                <w:szCs w:val="26"/>
                <w:highlight w:val="none"/>
              </w:rPr>
              <w:t xml:space="preserve">    </w:t>
            </w:r>
            <w:r>
              <w:rPr>
                <w:rFonts w:hint="eastAsia" w:ascii="宋体" w:hAnsi="宋体"/>
                <w:color w:val="000000"/>
                <w:sz w:val="26"/>
                <w:szCs w:val="26"/>
                <w:highlight w:val="none"/>
              </w:rPr>
              <w:t>话：</w:t>
            </w:r>
            <w:r>
              <w:rPr>
                <w:rFonts w:hint="eastAsia" w:ascii="宋体" w:hAnsi="宋体"/>
                <w:color w:val="000000"/>
                <w:sz w:val="26"/>
                <w:szCs w:val="26"/>
                <w:highlight w:val="none"/>
                <w:lang w:eastAsia="zh-CN"/>
              </w:rPr>
              <w:t>18655860175</w:t>
            </w:r>
            <w:r>
              <w:rPr>
                <w:rFonts w:ascii="宋体" w:hAnsi="宋体"/>
                <w:color w:val="000000"/>
                <w:sz w:val="26"/>
                <w:szCs w:val="26"/>
                <w:highlight w:val="none"/>
              </w:rPr>
              <w:t xml:space="preserve"> </w:t>
            </w:r>
          </w:p>
        </w:tc>
      </w:tr>
      <w:tr>
        <w:tblPrEx>
          <w:tblLayout w:type="fixed"/>
          <w:tblCellMar>
            <w:top w:w="0" w:type="dxa"/>
            <w:left w:w="108" w:type="dxa"/>
            <w:bottom w:w="0" w:type="dxa"/>
            <w:right w:w="108" w:type="dxa"/>
          </w:tblCellMar>
        </w:tblPrEx>
        <w:trPr>
          <w:trHeight w:val="518" w:hRule="atLeast"/>
        </w:trPr>
        <w:tc>
          <w:tcPr>
            <w:tcW w:w="825" w:type="dxa"/>
            <w:tcBorders>
              <w:top w:val="single" w:color="auto" w:sz="4" w:space="0"/>
              <w:left w:val="double" w:color="auto" w:sz="2" w:space="0"/>
              <w:bottom w:val="single" w:color="auto" w:sz="4" w:space="0"/>
              <w:right w:val="single" w:color="auto" w:sz="4" w:space="0"/>
            </w:tcBorders>
            <w:vAlign w:val="center"/>
          </w:tcPr>
          <w:p>
            <w:pPr>
              <w:ind w:right="102"/>
              <w:jc w:val="center"/>
              <w:rPr>
                <w:rFonts w:ascii="宋体"/>
                <w:color w:val="000000"/>
                <w:sz w:val="26"/>
                <w:szCs w:val="26"/>
                <w:highlight w:val="none"/>
              </w:rPr>
            </w:pPr>
            <w:r>
              <w:rPr>
                <w:rFonts w:ascii="宋体" w:hAnsi="宋体"/>
                <w:color w:val="000000"/>
                <w:sz w:val="26"/>
                <w:szCs w:val="26"/>
                <w:highlight w:val="none"/>
              </w:rPr>
              <w:t xml:space="preserve"> 4</w:t>
            </w:r>
          </w:p>
        </w:tc>
        <w:tc>
          <w:tcPr>
            <w:tcW w:w="8894" w:type="dxa"/>
            <w:tcBorders>
              <w:top w:val="single" w:color="auto" w:sz="4" w:space="0"/>
              <w:left w:val="nil"/>
              <w:bottom w:val="single" w:color="auto" w:sz="4" w:space="0"/>
              <w:right w:val="double" w:color="auto" w:sz="2" w:space="0"/>
            </w:tcBorders>
            <w:vAlign w:val="center"/>
          </w:tcPr>
          <w:p>
            <w:pPr>
              <w:spacing w:line="420" w:lineRule="exact"/>
              <w:jc w:val="left"/>
              <w:outlineLvl w:val="2"/>
              <w:rPr>
                <w:rFonts w:ascii="宋体"/>
                <w:color w:val="000000"/>
                <w:sz w:val="26"/>
                <w:szCs w:val="26"/>
                <w:highlight w:val="none"/>
              </w:rPr>
            </w:pPr>
            <w:r>
              <w:rPr>
                <w:rFonts w:hint="eastAsia" w:ascii="宋体" w:hAnsi="宋体"/>
                <w:color w:val="000000"/>
                <w:sz w:val="26"/>
                <w:szCs w:val="26"/>
                <w:highlight w:val="none"/>
              </w:rPr>
              <w:t>工程地点：太和县境内</w:t>
            </w:r>
          </w:p>
        </w:tc>
      </w:tr>
      <w:tr>
        <w:tblPrEx>
          <w:tblLayout w:type="fixed"/>
          <w:tblCellMar>
            <w:top w:w="0" w:type="dxa"/>
            <w:left w:w="108" w:type="dxa"/>
            <w:bottom w:w="0" w:type="dxa"/>
            <w:right w:w="108" w:type="dxa"/>
          </w:tblCellMar>
        </w:tblPrEx>
        <w:trPr>
          <w:trHeight w:val="644" w:hRule="atLeast"/>
        </w:trPr>
        <w:tc>
          <w:tcPr>
            <w:tcW w:w="825" w:type="dxa"/>
            <w:tcBorders>
              <w:top w:val="single" w:color="auto" w:sz="4" w:space="0"/>
              <w:left w:val="double" w:color="auto" w:sz="2" w:space="0"/>
              <w:bottom w:val="single" w:color="auto" w:sz="4" w:space="0"/>
              <w:right w:val="single" w:color="auto" w:sz="4" w:space="0"/>
            </w:tcBorders>
            <w:vAlign w:val="center"/>
          </w:tcPr>
          <w:p>
            <w:pPr>
              <w:jc w:val="center"/>
              <w:rPr>
                <w:rFonts w:ascii="宋体"/>
                <w:color w:val="000000"/>
                <w:sz w:val="26"/>
                <w:szCs w:val="26"/>
                <w:highlight w:val="none"/>
              </w:rPr>
            </w:pPr>
            <w:r>
              <w:rPr>
                <w:rFonts w:ascii="宋体" w:hAnsi="宋体"/>
                <w:color w:val="000000"/>
                <w:sz w:val="26"/>
                <w:szCs w:val="26"/>
                <w:highlight w:val="none"/>
              </w:rPr>
              <w:t>5</w:t>
            </w:r>
          </w:p>
        </w:tc>
        <w:tc>
          <w:tcPr>
            <w:tcW w:w="8894" w:type="dxa"/>
            <w:tcBorders>
              <w:top w:val="single" w:color="auto" w:sz="4" w:space="0"/>
              <w:left w:val="nil"/>
              <w:bottom w:val="single" w:color="auto" w:sz="4" w:space="0"/>
              <w:right w:val="double" w:color="auto" w:sz="2" w:space="0"/>
            </w:tcBorders>
            <w:vAlign w:val="center"/>
          </w:tcPr>
          <w:p>
            <w:pPr>
              <w:spacing w:line="420" w:lineRule="exact"/>
              <w:jc w:val="left"/>
              <w:outlineLvl w:val="2"/>
              <w:rPr>
                <w:rFonts w:hint="eastAsia" w:ascii="宋体" w:eastAsia="宋体"/>
                <w:color w:val="000000"/>
                <w:sz w:val="26"/>
                <w:szCs w:val="26"/>
                <w:highlight w:val="none"/>
                <w:lang w:eastAsia="zh-CN"/>
              </w:rPr>
            </w:pPr>
            <w:r>
              <w:rPr>
                <w:rFonts w:hint="eastAsia" w:ascii="宋体" w:hAnsi="宋体"/>
                <w:color w:val="000000"/>
                <w:sz w:val="26"/>
                <w:szCs w:val="26"/>
                <w:highlight w:val="none"/>
              </w:rPr>
              <w:t>资金来源：</w:t>
            </w:r>
            <w:r>
              <w:rPr>
                <w:rFonts w:hint="eastAsia" w:ascii="宋体" w:hAnsi="宋体"/>
                <w:color w:val="000000"/>
                <w:sz w:val="26"/>
                <w:szCs w:val="26"/>
                <w:highlight w:val="none"/>
                <w:lang w:eastAsia="zh-CN"/>
              </w:rPr>
              <w:t>财政资金</w:t>
            </w:r>
          </w:p>
        </w:tc>
      </w:tr>
      <w:tr>
        <w:tblPrEx>
          <w:tblLayout w:type="fixed"/>
          <w:tblCellMar>
            <w:top w:w="0" w:type="dxa"/>
            <w:left w:w="108" w:type="dxa"/>
            <w:bottom w:w="0" w:type="dxa"/>
            <w:right w:w="108" w:type="dxa"/>
          </w:tblCellMar>
        </w:tblPrEx>
        <w:trPr>
          <w:trHeight w:val="90" w:hRule="atLeast"/>
        </w:trPr>
        <w:tc>
          <w:tcPr>
            <w:tcW w:w="825" w:type="dxa"/>
            <w:tcBorders>
              <w:top w:val="single" w:color="auto" w:sz="4" w:space="0"/>
              <w:left w:val="double" w:color="auto" w:sz="2" w:space="0"/>
              <w:bottom w:val="single" w:color="auto" w:sz="4" w:space="0"/>
              <w:right w:val="single" w:color="auto" w:sz="4" w:space="0"/>
            </w:tcBorders>
            <w:vAlign w:val="center"/>
          </w:tcPr>
          <w:p>
            <w:pPr>
              <w:jc w:val="center"/>
              <w:rPr>
                <w:rFonts w:ascii="宋体"/>
                <w:color w:val="000000"/>
                <w:sz w:val="26"/>
                <w:szCs w:val="26"/>
                <w:highlight w:val="none"/>
              </w:rPr>
            </w:pPr>
            <w:r>
              <w:rPr>
                <w:rFonts w:ascii="宋体" w:hAnsi="宋体"/>
                <w:color w:val="000000"/>
                <w:sz w:val="26"/>
                <w:szCs w:val="26"/>
                <w:highlight w:val="none"/>
              </w:rPr>
              <w:t>6</w:t>
            </w:r>
          </w:p>
        </w:tc>
        <w:tc>
          <w:tcPr>
            <w:tcW w:w="8894" w:type="dxa"/>
            <w:tcBorders>
              <w:top w:val="single" w:color="auto" w:sz="4" w:space="0"/>
              <w:left w:val="nil"/>
              <w:bottom w:val="single" w:color="auto" w:sz="4" w:space="0"/>
              <w:right w:val="double" w:color="auto" w:sz="2" w:space="0"/>
            </w:tcBorders>
            <w:vAlign w:val="center"/>
          </w:tcPr>
          <w:p>
            <w:pPr>
              <w:spacing w:line="420" w:lineRule="exact"/>
              <w:jc w:val="left"/>
              <w:outlineLvl w:val="2"/>
              <w:rPr>
                <w:rFonts w:ascii="宋体"/>
                <w:color w:val="000000"/>
                <w:sz w:val="26"/>
                <w:szCs w:val="26"/>
                <w:highlight w:val="none"/>
              </w:rPr>
            </w:pPr>
            <w:r>
              <w:rPr>
                <w:rFonts w:hint="eastAsia" w:ascii="宋体" w:hAnsi="宋体"/>
                <w:color w:val="000000"/>
                <w:sz w:val="26"/>
                <w:szCs w:val="26"/>
                <w:highlight w:val="none"/>
              </w:rPr>
              <w:t>采购范围：</w:t>
            </w:r>
            <w:r>
              <w:rPr>
                <w:rFonts w:hint="eastAsia" w:ascii="宋体" w:hAnsi="宋体"/>
                <w:color w:val="000000"/>
                <w:sz w:val="26"/>
                <w:szCs w:val="26"/>
                <w:highlight w:val="none"/>
                <w:lang w:eastAsia="zh-CN"/>
              </w:rPr>
              <w:t>竞争性谈判文件</w:t>
            </w:r>
            <w:r>
              <w:rPr>
                <w:rFonts w:hint="eastAsia" w:ascii="宋体" w:hAnsi="宋体"/>
                <w:color w:val="000000"/>
                <w:sz w:val="26"/>
                <w:szCs w:val="26"/>
                <w:highlight w:val="none"/>
              </w:rPr>
              <w:t>、采购需求的所有内容</w:t>
            </w:r>
          </w:p>
        </w:tc>
      </w:tr>
      <w:tr>
        <w:tblPrEx>
          <w:tblLayout w:type="fixed"/>
          <w:tblCellMar>
            <w:top w:w="0" w:type="dxa"/>
            <w:left w:w="108" w:type="dxa"/>
            <w:bottom w:w="0" w:type="dxa"/>
            <w:right w:w="108" w:type="dxa"/>
          </w:tblCellMar>
        </w:tblPrEx>
        <w:trPr>
          <w:trHeight w:val="644" w:hRule="atLeast"/>
        </w:trPr>
        <w:tc>
          <w:tcPr>
            <w:tcW w:w="825" w:type="dxa"/>
            <w:tcBorders>
              <w:top w:val="single" w:color="auto" w:sz="4" w:space="0"/>
              <w:left w:val="double" w:color="auto" w:sz="2" w:space="0"/>
              <w:bottom w:val="single" w:color="auto" w:sz="4" w:space="0"/>
              <w:right w:val="single" w:color="auto" w:sz="4" w:space="0"/>
            </w:tcBorders>
            <w:vAlign w:val="center"/>
          </w:tcPr>
          <w:p>
            <w:pPr>
              <w:jc w:val="center"/>
              <w:rPr>
                <w:rFonts w:ascii="宋体"/>
                <w:color w:val="000000"/>
                <w:sz w:val="26"/>
                <w:szCs w:val="26"/>
                <w:highlight w:val="none"/>
              </w:rPr>
            </w:pPr>
            <w:r>
              <w:rPr>
                <w:rFonts w:ascii="宋体" w:hAnsi="宋体"/>
                <w:color w:val="000000"/>
                <w:sz w:val="26"/>
                <w:szCs w:val="26"/>
                <w:highlight w:val="none"/>
              </w:rPr>
              <w:t>7</w:t>
            </w:r>
          </w:p>
        </w:tc>
        <w:tc>
          <w:tcPr>
            <w:tcW w:w="8894" w:type="dxa"/>
            <w:tcBorders>
              <w:top w:val="single" w:color="auto" w:sz="4" w:space="0"/>
              <w:left w:val="nil"/>
              <w:bottom w:val="single" w:color="auto" w:sz="4" w:space="0"/>
              <w:right w:val="double" w:color="auto" w:sz="2" w:space="0"/>
            </w:tcBorders>
            <w:vAlign w:val="center"/>
          </w:tcPr>
          <w:p>
            <w:pPr>
              <w:spacing w:line="420" w:lineRule="exact"/>
              <w:jc w:val="left"/>
              <w:outlineLvl w:val="2"/>
              <w:rPr>
                <w:rFonts w:hint="default" w:eastAsia="宋体"/>
                <w:highlight w:val="none"/>
                <w:lang w:val="en-US" w:eastAsia="zh-CN"/>
              </w:rPr>
            </w:pPr>
            <w:r>
              <w:rPr>
                <w:rFonts w:hint="eastAsia" w:ascii="宋体" w:hAnsi="宋体"/>
                <w:color w:val="000000"/>
                <w:sz w:val="26"/>
                <w:szCs w:val="26"/>
                <w:highlight w:val="none"/>
                <w:lang w:eastAsia="zh-CN"/>
              </w:rPr>
              <w:t>服务</w:t>
            </w:r>
            <w:r>
              <w:rPr>
                <w:rFonts w:hint="eastAsia" w:ascii="宋体" w:hAnsi="宋体"/>
                <w:color w:val="000000"/>
                <w:sz w:val="26"/>
                <w:szCs w:val="26"/>
                <w:highlight w:val="none"/>
              </w:rPr>
              <w:t>期：</w:t>
            </w:r>
            <w:r>
              <w:rPr>
                <w:rFonts w:hint="eastAsia" w:ascii="宋体" w:hAnsi="宋体"/>
                <w:color w:val="000000"/>
                <w:sz w:val="26"/>
                <w:szCs w:val="26"/>
                <w:highlight w:val="none"/>
                <w:lang w:val="en-US" w:eastAsia="zh-CN"/>
              </w:rPr>
              <w:t>15</w:t>
            </w:r>
            <w:r>
              <w:rPr>
                <w:rFonts w:hint="eastAsia" w:ascii="宋体" w:hAnsi="宋体"/>
                <w:color w:val="000000"/>
                <w:sz w:val="26"/>
                <w:szCs w:val="26"/>
                <w:highlight w:val="none"/>
              </w:rPr>
              <w:t>日历天</w:t>
            </w:r>
            <w:r>
              <w:rPr>
                <w:rFonts w:hint="eastAsia" w:ascii="宋体" w:hAnsi="宋体"/>
                <w:color w:val="000000"/>
                <w:sz w:val="26"/>
                <w:szCs w:val="26"/>
                <w:highlight w:val="none"/>
                <w:lang w:eastAsia="zh-CN"/>
              </w:rPr>
              <w:t>；</w:t>
            </w:r>
          </w:p>
        </w:tc>
      </w:tr>
      <w:tr>
        <w:tblPrEx>
          <w:tblLayout w:type="fixed"/>
          <w:tblCellMar>
            <w:top w:w="0" w:type="dxa"/>
            <w:left w:w="108" w:type="dxa"/>
            <w:bottom w:w="0" w:type="dxa"/>
            <w:right w:w="108" w:type="dxa"/>
          </w:tblCellMar>
        </w:tblPrEx>
        <w:trPr>
          <w:trHeight w:val="644" w:hRule="atLeast"/>
        </w:trPr>
        <w:tc>
          <w:tcPr>
            <w:tcW w:w="825" w:type="dxa"/>
            <w:tcBorders>
              <w:top w:val="single" w:color="auto" w:sz="4" w:space="0"/>
              <w:left w:val="double" w:color="auto" w:sz="2" w:space="0"/>
              <w:bottom w:val="single" w:color="auto" w:sz="4" w:space="0"/>
              <w:right w:val="single" w:color="auto" w:sz="4" w:space="0"/>
            </w:tcBorders>
            <w:vAlign w:val="center"/>
          </w:tcPr>
          <w:p>
            <w:pPr>
              <w:jc w:val="center"/>
              <w:rPr>
                <w:rFonts w:ascii="宋体"/>
                <w:color w:val="000000"/>
                <w:sz w:val="26"/>
                <w:szCs w:val="26"/>
                <w:highlight w:val="none"/>
              </w:rPr>
            </w:pPr>
            <w:r>
              <w:rPr>
                <w:rFonts w:ascii="宋体" w:hAnsi="宋体"/>
                <w:color w:val="000000"/>
                <w:sz w:val="26"/>
                <w:szCs w:val="26"/>
                <w:highlight w:val="none"/>
              </w:rPr>
              <w:t>8</w:t>
            </w:r>
          </w:p>
        </w:tc>
        <w:tc>
          <w:tcPr>
            <w:tcW w:w="8894" w:type="dxa"/>
            <w:tcBorders>
              <w:top w:val="single" w:color="auto" w:sz="4" w:space="0"/>
              <w:left w:val="nil"/>
              <w:bottom w:val="single" w:color="auto" w:sz="4" w:space="0"/>
              <w:right w:val="double" w:color="auto" w:sz="2" w:space="0"/>
            </w:tcBorders>
            <w:vAlign w:val="center"/>
          </w:tcPr>
          <w:p>
            <w:pPr>
              <w:spacing w:line="420" w:lineRule="exact"/>
              <w:jc w:val="left"/>
              <w:outlineLvl w:val="2"/>
              <w:rPr>
                <w:rFonts w:hint="eastAsia" w:ascii="宋体" w:eastAsia="宋体"/>
                <w:color w:val="000000"/>
                <w:sz w:val="26"/>
                <w:szCs w:val="26"/>
                <w:highlight w:val="none"/>
                <w:lang w:eastAsia="zh-CN"/>
              </w:rPr>
            </w:pPr>
            <w:r>
              <w:rPr>
                <w:rFonts w:hint="eastAsia" w:ascii="宋体" w:hAnsi="宋体"/>
                <w:color w:val="000000"/>
                <w:sz w:val="26"/>
                <w:szCs w:val="26"/>
                <w:highlight w:val="none"/>
                <w:lang w:eastAsia="zh-CN"/>
              </w:rPr>
              <w:t>鉴定</w:t>
            </w:r>
            <w:r>
              <w:rPr>
                <w:rFonts w:hint="eastAsia" w:ascii="宋体" w:hAnsi="宋体"/>
                <w:color w:val="000000"/>
                <w:sz w:val="26"/>
                <w:szCs w:val="26"/>
                <w:highlight w:val="none"/>
              </w:rPr>
              <w:t>标准：阜阳市农村居民房屋危险</w:t>
            </w:r>
            <w:r>
              <w:rPr>
                <w:rFonts w:hint="eastAsia" w:ascii="宋体" w:hAnsi="宋体"/>
                <w:color w:val="000000"/>
                <w:sz w:val="26"/>
                <w:szCs w:val="26"/>
                <w:highlight w:val="none"/>
                <w:lang w:val="en-US" w:eastAsia="zh-CN"/>
              </w:rPr>
              <w:t>鉴定标准</w:t>
            </w:r>
          </w:p>
        </w:tc>
      </w:tr>
      <w:tr>
        <w:tblPrEx>
          <w:tblLayout w:type="fixed"/>
          <w:tblCellMar>
            <w:top w:w="0" w:type="dxa"/>
            <w:left w:w="108" w:type="dxa"/>
            <w:bottom w:w="0" w:type="dxa"/>
            <w:right w:w="108" w:type="dxa"/>
          </w:tblCellMar>
        </w:tblPrEx>
        <w:trPr>
          <w:trHeight w:val="644" w:hRule="atLeast"/>
        </w:trPr>
        <w:tc>
          <w:tcPr>
            <w:tcW w:w="825" w:type="dxa"/>
            <w:tcBorders>
              <w:top w:val="single" w:color="auto" w:sz="4" w:space="0"/>
              <w:left w:val="double" w:color="auto" w:sz="2" w:space="0"/>
              <w:bottom w:val="single" w:color="auto" w:sz="4" w:space="0"/>
              <w:right w:val="single" w:color="auto" w:sz="4" w:space="0"/>
            </w:tcBorders>
            <w:vAlign w:val="center"/>
          </w:tcPr>
          <w:p>
            <w:pPr>
              <w:jc w:val="center"/>
              <w:rPr>
                <w:rFonts w:ascii="宋体"/>
                <w:color w:val="000000"/>
                <w:sz w:val="26"/>
                <w:szCs w:val="26"/>
                <w:highlight w:val="none"/>
              </w:rPr>
            </w:pPr>
            <w:r>
              <w:rPr>
                <w:rFonts w:ascii="宋体" w:hAnsi="宋体"/>
                <w:color w:val="000000"/>
                <w:sz w:val="26"/>
                <w:szCs w:val="26"/>
                <w:highlight w:val="none"/>
              </w:rPr>
              <w:t>9</w:t>
            </w:r>
          </w:p>
        </w:tc>
        <w:tc>
          <w:tcPr>
            <w:tcW w:w="8894" w:type="dxa"/>
            <w:tcBorders>
              <w:top w:val="single" w:color="auto" w:sz="4" w:space="0"/>
              <w:left w:val="nil"/>
              <w:bottom w:val="single" w:color="auto" w:sz="4" w:space="0"/>
              <w:right w:val="double" w:color="auto" w:sz="2" w:space="0"/>
            </w:tcBorders>
            <w:vAlign w:val="center"/>
          </w:tcPr>
          <w:p>
            <w:pPr>
              <w:spacing w:line="420" w:lineRule="exact"/>
              <w:jc w:val="left"/>
              <w:outlineLvl w:val="2"/>
              <w:rPr>
                <w:rFonts w:ascii="宋体"/>
                <w:color w:val="000000"/>
                <w:sz w:val="26"/>
                <w:szCs w:val="26"/>
                <w:highlight w:val="none"/>
              </w:rPr>
            </w:pPr>
            <w:r>
              <w:rPr>
                <w:rFonts w:hint="eastAsia" w:ascii="宋体" w:hAnsi="宋体"/>
                <w:color w:val="000000"/>
                <w:sz w:val="26"/>
                <w:szCs w:val="26"/>
                <w:highlight w:val="none"/>
              </w:rPr>
              <w:t>采购有效期：自投标截止之日起</w:t>
            </w:r>
            <w:r>
              <w:rPr>
                <w:rFonts w:ascii="宋体" w:hAnsi="宋体"/>
                <w:color w:val="000000"/>
                <w:sz w:val="26"/>
                <w:szCs w:val="26"/>
                <w:highlight w:val="none"/>
              </w:rPr>
              <w:t>60</w:t>
            </w:r>
            <w:r>
              <w:rPr>
                <w:rFonts w:hint="eastAsia" w:ascii="宋体" w:hAnsi="宋体"/>
                <w:color w:val="000000"/>
                <w:sz w:val="26"/>
                <w:szCs w:val="26"/>
                <w:highlight w:val="none"/>
              </w:rPr>
              <w:t>日历天</w:t>
            </w:r>
          </w:p>
        </w:tc>
      </w:tr>
      <w:tr>
        <w:tblPrEx>
          <w:tblLayout w:type="fixed"/>
          <w:tblCellMar>
            <w:top w:w="0" w:type="dxa"/>
            <w:left w:w="108" w:type="dxa"/>
            <w:bottom w:w="0" w:type="dxa"/>
            <w:right w:w="108" w:type="dxa"/>
          </w:tblCellMar>
        </w:tblPrEx>
        <w:trPr>
          <w:trHeight w:val="546" w:hRule="atLeast"/>
        </w:trPr>
        <w:tc>
          <w:tcPr>
            <w:tcW w:w="825" w:type="dxa"/>
            <w:tcBorders>
              <w:top w:val="single" w:color="auto" w:sz="4" w:space="0"/>
              <w:left w:val="double" w:color="auto" w:sz="2" w:space="0"/>
              <w:bottom w:val="single" w:color="auto" w:sz="4" w:space="0"/>
              <w:right w:val="single" w:color="auto" w:sz="4" w:space="0"/>
            </w:tcBorders>
            <w:vAlign w:val="center"/>
          </w:tcPr>
          <w:p>
            <w:pPr>
              <w:jc w:val="center"/>
              <w:rPr>
                <w:rFonts w:ascii="宋体"/>
                <w:color w:val="000000"/>
                <w:sz w:val="26"/>
                <w:szCs w:val="26"/>
                <w:highlight w:val="none"/>
              </w:rPr>
            </w:pPr>
            <w:r>
              <w:rPr>
                <w:rFonts w:ascii="宋体" w:hAnsi="宋体"/>
                <w:color w:val="000000"/>
                <w:sz w:val="26"/>
                <w:szCs w:val="26"/>
                <w:highlight w:val="none"/>
              </w:rPr>
              <w:t>10</w:t>
            </w:r>
          </w:p>
        </w:tc>
        <w:tc>
          <w:tcPr>
            <w:tcW w:w="8894" w:type="dxa"/>
            <w:tcBorders>
              <w:top w:val="single" w:color="auto" w:sz="4" w:space="0"/>
              <w:left w:val="nil"/>
              <w:bottom w:val="single" w:color="auto" w:sz="4" w:space="0"/>
              <w:right w:val="double" w:color="auto" w:sz="2" w:space="0"/>
            </w:tcBorders>
            <w:vAlign w:val="center"/>
          </w:tcPr>
          <w:p>
            <w:pPr>
              <w:spacing w:line="420" w:lineRule="exact"/>
              <w:jc w:val="left"/>
              <w:outlineLvl w:val="2"/>
              <w:rPr>
                <w:rFonts w:hint="eastAsia" w:ascii="宋体" w:hAnsi="宋体"/>
                <w:sz w:val="26"/>
                <w:szCs w:val="26"/>
                <w:highlight w:val="none"/>
                <w:shd w:val="clear"/>
                <w:lang w:eastAsia="zh-CN"/>
              </w:rPr>
            </w:pPr>
            <w:r>
              <w:rPr>
                <w:rFonts w:hint="eastAsia" w:ascii="宋体" w:hAnsi="宋体"/>
                <w:sz w:val="26"/>
                <w:szCs w:val="26"/>
                <w:highlight w:val="none"/>
                <w:shd w:val="clear"/>
              </w:rPr>
              <w:t>谈判保证金的金额：</w:t>
            </w:r>
            <w:r>
              <w:rPr>
                <w:rFonts w:hint="eastAsia" w:ascii="宋体" w:hAnsi="宋体"/>
                <w:sz w:val="26"/>
                <w:szCs w:val="26"/>
                <w:highlight w:val="none"/>
                <w:shd w:val="clear"/>
                <w:lang w:eastAsia="zh-CN"/>
              </w:rPr>
              <w:t>（人民币）</w:t>
            </w:r>
            <w:r>
              <w:rPr>
                <w:rFonts w:hint="eastAsia" w:ascii="宋体" w:hAnsi="宋体"/>
                <w:sz w:val="26"/>
                <w:szCs w:val="26"/>
                <w:highlight w:val="none"/>
                <w:shd w:val="clear"/>
                <w:lang w:val="en-US" w:eastAsia="zh-CN"/>
              </w:rPr>
              <w:t>一标段：贰万元</w:t>
            </w:r>
            <w:r>
              <w:rPr>
                <w:rFonts w:hint="eastAsia" w:ascii="宋体" w:hAnsi="宋体"/>
                <w:sz w:val="26"/>
                <w:szCs w:val="26"/>
                <w:highlight w:val="none"/>
                <w:shd w:val="clear"/>
                <w:lang w:eastAsia="zh-CN"/>
              </w:rPr>
              <w:t>（￥</w:t>
            </w:r>
            <w:r>
              <w:rPr>
                <w:rFonts w:hint="eastAsia" w:ascii="宋体" w:hAnsi="宋体"/>
                <w:sz w:val="26"/>
                <w:szCs w:val="26"/>
                <w:highlight w:val="none"/>
                <w:shd w:val="clear"/>
                <w:lang w:val="en-US" w:eastAsia="zh-CN"/>
              </w:rPr>
              <w:t>200000.00</w:t>
            </w:r>
            <w:r>
              <w:rPr>
                <w:rFonts w:hint="eastAsia" w:ascii="宋体" w:hAnsi="宋体"/>
                <w:sz w:val="26"/>
                <w:szCs w:val="26"/>
                <w:highlight w:val="none"/>
                <w:shd w:val="clear"/>
                <w:lang w:eastAsia="zh-CN"/>
              </w:rPr>
              <w:t>）；</w:t>
            </w:r>
          </w:p>
          <w:p>
            <w:pPr>
              <w:spacing w:line="420" w:lineRule="exact"/>
              <w:jc w:val="left"/>
              <w:outlineLvl w:val="2"/>
              <w:rPr>
                <w:rFonts w:hint="eastAsia" w:ascii="宋体" w:hAnsi="宋体"/>
                <w:sz w:val="26"/>
                <w:szCs w:val="26"/>
                <w:highlight w:val="none"/>
                <w:shd w:val="clear"/>
                <w:lang w:eastAsia="zh-CN"/>
              </w:rPr>
            </w:pPr>
            <w:r>
              <w:rPr>
                <w:rFonts w:hint="eastAsia" w:ascii="宋体" w:hAnsi="宋体"/>
                <w:sz w:val="26"/>
                <w:szCs w:val="26"/>
                <w:highlight w:val="none"/>
                <w:shd w:val="clear"/>
                <w:lang w:val="en-US" w:eastAsia="zh-CN"/>
              </w:rPr>
              <w:t xml:space="preserve">                  二标段：贰万元</w:t>
            </w:r>
            <w:r>
              <w:rPr>
                <w:rFonts w:hint="eastAsia" w:ascii="宋体" w:hAnsi="宋体"/>
                <w:sz w:val="26"/>
                <w:szCs w:val="26"/>
                <w:highlight w:val="none"/>
                <w:shd w:val="clear"/>
                <w:lang w:eastAsia="zh-CN"/>
              </w:rPr>
              <w:t>（￥</w:t>
            </w:r>
            <w:r>
              <w:rPr>
                <w:rFonts w:hint="eastAsia" w:ascii="宋体" w:hAnsi="宋体"/>
                <w:sz w:val="26"/>
                <w:szCs w:val="26"/>
                <w:highlight w:val="none"/>
                <w:shd w:val="clear"/>
                <w:lang w:val="en-US" w:eastAsia="zh-CN"/>
              </w:rPr>
              <w:t>200000.00</w:t>
            </w:r>
            <w:r>
              <w:rPr>
                <w:rFonts w:hint="eastAsia" w:ascii="宋体" w:hAnsi="宋体"/>
                <w:sz w:val="26"/>
                <w:szCs w:val="26"/>
                <w:highlight w:val="none"/>
                <w:shd w:val="clear"/>
                <w:lang w:eastAsia="zh-CN"/>
              </w:rPr>
              <w:t>）；</w:t>
            </w:r>
          </w:p>
          <w:p>
            <w:pPr>
              <w:spacing w:line="420" w:lineRule="exact"/>
              <w:jc w:val="left"/>
              <w:outlineLvl w:val="2"/>
              <w:rPr>
                <w:rFonts w:hint="eastAsia" w:ascii="宋体" w:hAnsi="宋体"/>
                <w:sz w:val="26"/>
                <w:szCs w:val="26"/>
                <w:highlight w:val="none"/>
                <w:shd w:val="clear"/>
                <w:lang w:eastAsia="zh-CN"/>
              </w:rPr>
            </w:pPr>
            <w:r>
              <w:rPr>
                <w:rFonts w:hint="eastAsia" w:ascii="宋体" w:hAnsi="宋体"/>
                <w:sz w:val="26"/>
                <w:szCs w:val="26"/>
                <w:highlight w:val="none"/>
                <w:shd w:val="clear"/>
                <w:lang w:val="en-US" w:eastAsia="zh-CN"/>
              </w:rPr>
              <w:t xml:space="preserve">                  三标段：贰万元</w:t>
            </w:r>
            <w:r>
              <w:rPr>
                <w:rFonts w:hint="eastAsia" w:ascii="宋体" w:hAnsi="宋体"/>
                <w:sz w:val="26"/>
                <w:szCs w:val="26"/>
                <w:highlight w:val="none"/>
                <w:shd w:val="clear"/>
                <w:lang w:eastAsia="zh-CN"/>
              </w:rPr>
              <w:t>（￥</w:t>
            </w:r>
            <w:r>
              <w:rPr>
                <w:rFonts w:hint="eastAsia" w:ascii="宋体" w:hAnsi="宋体"/>
                <w:sz w:val="26"/>
                <w:szCs w:val="26"/>
                <w:highlight w:val="none"/>
                <w:shd w:val="clear"/>
                <w:lang w:val="en-US" w:eastAsia="zh-CN"/>
              </w:rPr>
              <w:t>200000.00</w:t>
            </w:r>
            <w:r>
              <w:rPr>
                <w:rFonts w:hint="eastAsia" w:ascii="宋体" w:hAnsi="宋体"/>
                <w:sz w:val="26"/>
                <w:szCs w:val="26"/>
                <w:highlight w:val="none"/>
                <w:shd w:val="clear"/>
                <w:lang w:eastAsia="zh-CN"/>
              </w:rPr>
              <w:t>）；</w:t>
            </w:r>
          </w:p>
          <w:p>
            <w:pPr>
              <w:spacing w:line="420" w:lineRule="exact"/>
              <w:jc w:val="left"/>
              <w:outlineLvl w:val="2"/>
              <w:rPr>
                <w:rFonts w:hint="eastAsia" w:ascii="宋体" w:hAnsi="宋体"/>
                <w:sz w:val="26"/>
                <w:szCs w:val="26"/>
                <w:highlight w:val="none"/>
                <w:shd w:val="clear"/>
                <w:lang w:eastAsia="zh-CN"/>
              </w:rPr>
            </w:pPr>
            <w:r>
              <w:rPr>
                <w:rFonts w:hint="eastAsia" w:ascii="宋体" w:hAnsi="宋体"/>
                <w:sz w:val="26"/>
                <w:szCs w:val="26"/>
                <w:highlight w:val="none"/>
                <w:shd w:val="clear"/>
                <w:lang w:val="en-US" w:eastAsia="zh-CN"/>
              </w:rPr>
              <w:t xml:space="preserve">                  四标段：贰万元</w:t>
            </w:r>
            <w:r>
              <w:rPr>
                <w:rFonts w:hint="eastAsia" w:ascii="宋体" w:hAnsi="宋体"/>
                <w:sz w:val="26"/>
                <w:szCs w:val="26"/>
                <w:highlight w:val="none"/>
                <w:shd w:val="clear"/>
                <w:lang w:eastAsia="zh-CN"/>
              </w:rPr>
              <w:t>（￥</w:t>
            </w:r>
            <w:r>
              <w:rPr>
                <w:rFonts w:hint="eastAsia" w:ascii="宋体" w:hAnsi="宋体"/>
                <w:sz w:val="26"/>
                <w:szCs w:val="26"/>
                <w:highlight w:val="none"/>
                <w:shd w:val="clear"/>
                <w:lang w:val="en-US" w:eastAsia="zh-CN"/>
              </w:rPr>
              <w:t>200000.00</w:t>
            </w:r>
            <w:r>
              <w:rPr>
                <w:rFonts w:hint="eastAsia" w:ascii="宋体" w:hAnsi="宋体"/>
                <w:sz w:val="26"/>
                <w:szCs w:val="26"/>
                <w:highlight w:val="none"/>
                <w:shd w:val="clear"/>
                <w:lang w:eastAsia="zh-CN"/>
              </w:rPr>
              <w:t>）；</w:t>
            </w:r>
          </w:p>
          <w:p>
            <w:pPr>
              <w:spacing w:line="420" w:lineRule="exact"/>
              <w:jc w:val="left"/>
              <w:outlineLvl w:val="2"/>
              <w:rPr>
                <w:rFonts w:ascii="宋体"/>
                <w:sz w:val="26"/>
                <w:szCs w:val="26"/>
                <w:highlight w:val="none"/>
              </w:rPr>
            </w:pPr>
            <w:r>
              <w:rPr>
                <w:rFonts w:hint="eastAsia" w:ascii="宋体" w:hAnsi="宋体"/>
                <w:sz w:val="26"/>
                <w:szCs w:val="26"/>
                <w:highlight w:val="none"/>
                <w:shd w:val="clear"/>
                <w:lang w:val="en-US" w:eastAsia="zh-CN"/>
              </w:rPr>
              <w:t xml:space="preserve">                  五标段：贰万元</w:t>
            </w:r>
            <w:r>
              <w:rPr>
                <w:rFonts w:hint="eastAsia" w:ascii="宋体" w:hAnsi="宋体"/>
                <w:sz w:val="26"/>
                <w:szCs w:val="26"/>
                <w:highlight w:val="none"/>
                <w:shd w:val="clear"/>
                <w:lang w:eastAsia="zh-CN"/>
              </w:rPr>
              <w:t>（￥</w:t>
            </w:r>
            <w:r>
              <w:rPr>
                <w:rFonts w:hint="eastAsia" w:ascii="宋体" w:hAnsi="宋体"/>
                <w:sz w:val="26"/>
                <w:szCs w:val="26"/>
                <w:highlight w:val="none"/>
                <w:shd w:val="clear"/>
                <w:lang w:val="en-US" w:eastAsia="zh-CN"/>
              </w:rPr>
              <w:t>200000.00</w:t>
            </w:r>
            <w:r>
              <w:rPr>
                <w:rFonts w:hint="eastAsia" w:ascii="宋体" w:hAnsi="宋体"/>
                <w:sz w:val="26"/>
                <w:szCs w:val="26"/>
                <w:highlight w:val="none"/>
                <w:shd w:val="clear"/>
                <w:lang w:eastAsia="zh-CN"/>
              </w:rPr>
              <w:t>）</w:t>
            </w:r>
            <w:r>
              <w:rPr>
                <w:rFonts w:hint="eastAsia" w:ascii="宋体" w:hAnsi="宋体"/>
                <w:b/>
                <w:bCs/>
                <w:sz w:val="26"/>
                <w:szCs w:val="26"/>
                <w:highlight w:val="none"/>
                <w:lang w:val="en-US" w:eastAsia="zh-CN"/>
              </w:rPr>
              <w:t>。</w:t>
            </w:r>
            <w:r>
              <w:rPr>
                <w:rFonts w:ascii="宋体" w:hAnsi="宋体"/>
                <w:b/>
                <w:bCs/>
                <w:sz w:val="26"/>
                <w:szCs w:val="26"/>
                <w:highlight w:val="none"/>
              </w:rPr>
              <w:t xml:space="preserve"> </w:t>
            </w:r>
          </w:p>
          <w:p>
            <w:pPr>
              <w:spacing w:line="420" w:lineRule="exact"/>
              <w:jc w:val="left"/>
              <w:outlineLvl w:val="2"/>
              <w:rPr>
                <w:rFonts w:ascii="宋体"/>
                <w:color w:val="000000"/>
                <w:sz w:val="26"/>
                <w:szCs w:val="26"/>
                <w:highlight w:val="none"/>
              </w:rPr>
            </w:pPr>
            <w:r>
              <w:rPr>
                <w:rFonts w:hint="eastAsia" w:ascii="宋体" w:hAnsi="宋体"/>
                <w:color w:val="000000"/>
                <w:sz w:val="26"/>
                <w:szCs w:val="26"/>
                <w:highlight w:val="none"/>
              </w:rPr>
              <w:t>以上保证金须于</w:t>
            </w:r>
            <w:r>
              <w:rPr>
                <w:rFonts w:hint="eastAsia" w:ascii="宋体" w:hAnsi="宋体" w:cs="宋体"/>
                <w:color w:val="000000"/>
                <w:kern w:val="0"/>
                <w:sz w:val="24"/>
                <w:szCs w:val="24"/>
                <w:highlight w:val="none"/>
                <w:u w:val="none"/>
                <w:lang w:eastAsia="zh-CN"/>
              </w:rPr>
              <w:t>投标截止时间</w:t>
            </w:r>
            <w:r>
              <w:rPr>
                <w:rFonts w:hint="eastAsia" w:ascii="宋体" w:hAnsi="宋体"/>
                <w:color w:val="000000"/>
                <w:sz w:val="26"/>
                <w:szCs w:val="26"/>
                <w:highlight w:val="none"/>
              </w:rPr>
              <w:t>前从投标人基本账户汇至招标人指定账户，投标人在投标时须在投标文件中附基本账户开户许可证复印件（加盖单位公章）。</w:t>
            </w:r>
          </w:p>
          <w:p>
            <w:pPr>
              <w:pStyle w:val="15"/>
              <w:keepNext w:val="0"/>
              <w:keepLines w:val="0"/>
              <w:pageBreakBefore w:val="0"/>
              <w:widowControl/>
              <w:suppressLineNumbers w:val="0"/>
              <w:shd w:val="clear" w:fill="FFFFFF"/>
              <w:kinsoku/>
              <w:overflowPunct/>
              <w:autoSpaceDE/>
              <w:autoSpaceDN/>
              <w:bidi w:val="0"/>
              <w:adjustRightInd/>
              <w:snapToGrid/>
              <w:spacing w:before="0" w:beforeAutospacing="0" w:after="0" w:afterAutospacing="0" w:line="360" w:lineRule="auto"/>
              <w:ind w:left="0" w:right="0" w:firstLine="640"/>
              <w:jc w:val="both"/>
              <w:textAlignment w:val="auto"/>
              <w:rPr>
                <w:rFonts w:hint="eastAsia" w:ascii="宋体" w:hAnsi="宋体" w:eastAsia="宋体" w:cs="Times New Roman"/>
                <w:color w:val="000000"/>
                <w:kern w:val="2"/>
                <w:sz w:val="26"/>
                <w:szCs w:val="26"/>
                <w:highlight w:val="none"/>
                <w:lang w:val="en-US" w:eastAsia="zh-CN" w:bidi="ar-SA"/>
              </w:rPr>
            </w:pPr>
            <w:r>
              <w:rPr>
                <w:rFonts w:hint="eastAsia" w:ascii="宋体" w:hAnsi="宋体" w:eastAsia="宋体" w:cs="Times New Roman"/>
                <w:color w:val="000000"/>
                <w:kern w:val="2"/>
                <w:sz w:val="26"/>
                <w:szCs w:val="26"/>
                <w:highlight w:val="none"/>
                <w:lang w:val="en-US" w:eastAsia="zh-CN" w:bidi="ar-SA"/>
              </w:rPr>
              <w:t>一标段</w:t>
            </w:r>
          </w:p>
          <w:p>
            <w:pPr>
              <w:pStyle w:val="15"/>
              <w:keepNext w:val="0"/>
              <w:keepLines w:val="0"/>
              <w:pageBreakBefore w:val="0"/>
              <w:widowControl/>
              <w:suppressLineNumbers w:val="0"/>
              <w:shd w:val="clear" w:fill="FFFFFF"/>
              <w:kinsoku/>
              <w:overflowPunct/>
              <w:autoSpaceDE/>
              <w:autoSpaceDN/>
              <w:bidi w:val="0"/>
              <w:adjustRightInd/>
              <w:snapToGrid/>
              <w:spacing w:before="0" w:beforeAutospacing="0" w:after="0" w:afterAutospacing="0" w:line="360" w:lineRule="auto"/>
              <w:ind w:left="0" w:right="0" w:firstLine="640"/>
              <w:jc w:val="both"/>
              <w:textAlignment w:val="auto"/>
              <w:rPr>
                <w:rFonts w:hint="eastAsia" w:ascii="宋体" w:hAnsi="宋体" w:eastAsia="宋体" w:cs="Times New Roman"/>
                <w:color w:val="000000"/>
                <w:kern w:val="2"/>
                <w:sz w:val="26"/>
                <w:szCs w:val="26"/>
                <w:highlight w:val="none"/>
                <w:lang w:val="en-US" w:eastAsia="zh-CN" w:bidi="ar-SA"/>
              </w:rPr>
            </w:pPr>
            <w:r>
              <w:rPr>
                <w:rFonts w:hint="eastAsia" w:ascii="宋体" w:hAnsi="宋体" w:eastAsia="宋体" w:cs="Times New Roman"/>
                <w:color w:val="000000"/>
                <w:kern w:val="2"/>
                <w:sz w:val="26"/>
                <w:szCs w:val="26"/>
                <w:highlight w:val="none"/>
                <w:lang w:val="en-US" w:eastAsia="zh-CN" w:bidi="ar-SA"/>
              </w:rPr>
              <w:t>1.开户名称：太和县建设工程交易中心</w:t>
            </w:r>
          </w:p>
          <w:p>
            <w:pPr>
              <w:pStyle w:val="15"/>
              <w:keepNext w:val="0"/>
              <w:keepLines w:val="0"/>
              <w:pageBreakBefore w:val="0"/>
              <w:widowControl/>
              <w:suppressLineNumbers w:val="0"/>
              <w:shd w:val="clear" w:fill="FFFFFF"/>
              <w:kinsoku/>
              <w:overflowPunct/>
              <w:autoSpaceDE/>
              <w:autoSpaceDN/>
              <w:bidi w:val="0"/>
              <w:adjustRightInd/>
              <w:snapToGrid/>
              <w:spacing w:before="0" w:beforeAutospacing="0" w:after="0" w:afterAutospacing="0" w:line="360" w:lineRule="auto"/>
              <w:ind w:left="0" w:right="0" w:firstLine="640"/>
              <w:jc w:val="both"/>
              <w:textAlignment w:val="auto"/>
              <w:rPr>
                <w:rFonts w:hint="eastAsia" w:ascii="宋体" w:hAnsi="宋体" w:eastAsia="宋体" w:cs="Times New Roman"/>
                <w:color w:val="000000"/>
                <w:kern w:val="2"/>
                <w:sz w:val="26"/>
                <w:szCs w:val="26"/>
                <w:highlight w:val="none"/>
                <w:lang w:val="en-US" w:eastAsia="zh-CN" w:bidi="ar-SA"/>
              </w:rPr>
            </w:pPr>
            <w:r>
              <w:rPr>
                <w:rFonts w:hint="eastAsia" w:ascii="宋体" w:hAnsi="宋体" w:eastAsia="宋体" w:cs="Times New Roman"/>
                <w:color w:val="000000"/>
                <w:kern w:val="2"/>
                <w:sz w:val="26"/>
                <w:szCs w:val="26"/>
                <w:highlight w:val="none"/>
                <w:lang w:val="en-US" w:eastAsia="zh-CN" w:bidi="ar-SA"/>
              </w:rPr>
              <w:t>开户银行：安徽太和农村商业银行股份有限公司</w:t>
            </w:r>
          </w:p>
          <w:p>
            <w:pPr>
              <w:pStyle w:val="15"/>
              <w:keepNext w:val="0"/>
              <w:keepLines w:val="0"/>
              <w:pageBreakBefore w:val="0"/>
              <w:widowControl/>
              <w:suppressLineNumbers w:val="0"/>
              <w:shd w:val="clear" w:fill="FFFFFF"/>
              <w:kinsoku/>
              <w:overflowPunct/>
              <w:autoSpaceDE/>
              <w:autoSpaceDN/>
              <w:bidi w:val="0"/>
              <w:adjustRightInd/>
              <w:snapToGrid/>
              <w:spacing w:before="0" w:beforeAutospacing="0" w:after="0" w:afterAutospacing="0" w:line="360" w:lineRule="auto"/>
              <w:ind w:left="0" w:right="0" w:firstLine="640"/>
              <w:jc w:val="both"/>
              <w:textAlignment w:val="auto"/>
              <w:rPr>
                <w:rFonts w:hint="eastAsia" w:ascii="宋体" w:hAnsi="宋体" w:eastAsia="宋体" w:cs="Times New Roman"/>
                <w:color w:val="000000"/>
                <w:kern w:val="2"/>
                <w:sz w:val="26"/>
                <w:szCs w:val="26"/>
                <w:highlight w:val="none"/>
                <w:lang w:val="en-US" w:eastAsia="zh-CN" w:bidi="ar-SA"/>
              </w:rPr>
            </w:pPr>
            <w:r>
              <w:rPr>
                <w:rFonts w:hint="eastAsia" w:ascii="宋体" w:hAnsi="宋体" w:eastAsia="宋体" w:cs="Times New Roman"/>
                <w:color w:val="000000"/>
                <w:kern w:val="2"/>
                <w:sz w:val="26"/>
                <w:szCs w:val="26"/>
                <w:highlight w:val="none"/>
                <w:lang w:val="en-US" w:eastAsia="zh-CN" w:bidi="ar-SA"/>
              </w:rPr>
              <w:t>银行帐号：20000528970766600044242</w:t>
            </w:r>
          </w:p>
          <w:p>
            <w:pPr>
              <w:pStyle w:val="15"/>
              <w:keepNext w:val="0"/>
              <w:keepLines w:val="0"/>
              <w:pageBreakBefore w:val="0"/>
              <w:widowControl/>
              <w:suppressLineNumbers w:val="0"/>
              <w:shd w:val="clear" w:fill="FFFFFF"/>
              <w:kinsoku/>
              <w:overflowPunct/>
              <w:autoSpaceDE/>
              <w:autoSpaceDN/>
              <w:bidi w:val="0"/>
              <w:adjustRightInd/>
              <w:snapToGrid/>
              <w:spacing w:before="0" w:beforeAutospacing="0" w:after="0" w:afterAutospacing="0" w:line="360" w:lineRule="auto"/>
              <w:ind w:left="0" w:right="0" w:firstLine="640"/>
              <w:jc w:val="both"/>
              <w:textAlignment w:val="auto"/>
              <w:rPr>
                <w:rFonts w:hint="eastAsia" w:ascii="宋体" w:hAnsi="宋体" w:eastAsia="宋体" w:cs="Times New Roman"/>
                <w:color w:val="000000"/>
                <w:kern w:val="2"/>
                <w:sz w:val="26"/>
                <w:szCs w:val="26"/>
                <w:highlight w:val="none"/>
                <w:lang w:val="en-US" w:eastAsia="zh-CN" w:bidi="ar-SA"/>
              </w:rPr>
            </w:pPr>
            <w:r>
              <w:rPr>
                <w:rFonts w:hint="eastAsia" w:ascii="宋体" w:hAnsi="宋体" w:eastAsia="宋体" w:cs="Times New Roman"/>
                <w:color w:val="000000"/>
                <w:kern w:val="2"/>
                <w:sz w:val="26"/>
                <w:szCs w:val="26"/>
                <w:highlight w:val="none"/>
                <w:lang w:val="en-US" w:eastAsia="zh-CN" w:bidi="ar-SA"/>
              </w:rPr>
              <w:t>2.开户名称：太和县建设工程交易中心</w:t>
            </w:r>
          </w:p>
          <w:p>
            <w:pPr>
              <w:pStyle w:val="15"/>
              <w:keepNext w:val="0"/>
              <w:keepLines w:val="0"/>
              <w:pageBreakBefore w:val="0"/>
              <w:widowControl/>
              <w:suppressLineNumbers w:val="0"/>
              <w:shd w:val="clear" w:fill="FFFFFF"/>
              <w:kinsoku/>
              <w:overflowPunct/>
              <w:autoSpaceDE/>
              <w:autoSpaceDN/>
              <w:bidi w:val="0"/>
              <w:adjustRightInd/>
              <w:snapToGrid/>
              <w:spacing w:before="0" w:beforeAutospacing="0" w:after="0" w:afterAutospacing="0" w:line="360" w:lineRule="auto"/>
              <w:ind w:left="0" w:right="0" w:firstLine="640"/>
              <w:jc w:val="both"/>
              <w:textAlignment w:val="auto"/>
              <w:rPr>
                <w:rFonts w:hint="eastAsia" w:ascii="宋体" w:hAnsi="宋体" w:eastAsia="宋体" w:cs="Times New Roman"/>
                <w:color w:val="000000"/>
                <w:kern w:val="2"/>
                <w:sz w:val="26"/>
                <w:szCs w:val="26"/>
                <w:highlight w:val="none"/>
                <w:lang w:val="en-US" w:eastAsia="zh-CN" w:bidi="ar-SA"/>
              </w:rPr>
            </w:pPr>
            <w:r>
              <w:rPr>
                <w:rFonts w:hint="eastAsia" w:ascii="宋体" w:hAnsi="宋体" w:eastAsia="宋体" w:cs="Times New Roman"/>
                <w:color w:val="000000"/>
                <w:kern w:val="2"/>
                <w:sz w:val="26"/>
                <w:szCs w:val="26"/>
                <w:highlight w:val="none"/>
                <w:lang w:val="en-US" w:eastAsia="zh-CN" w:bidi="ar-SA"/>
              </w:rPr>
              <w:t>开户银行：阜阳颍东农村商业银行股份有限公司太和支行</w:t>
            </w:r>
          </w:p>
          <w:p>
            <w:pPr>
              <w:pStyle w:val="15"/>
              <w:keepNext w:val="0"/>
              <w:keepLines w:val="0"/>
              <w:pageBreakBefore w:val="0"/>
              <w:widowControl/>
              <w:suppressLineNumbers w:val="0"/>
              <w:shd w:val="clear" w:fill="FFFFFF"/>
              <w:kinsoku/>
              <w:overflowPunct/>
              <w:autoSpaceDE/>
              <w:autoSpaceDN/>
              <w:bidi w:val="0"/>
              <w:adjustRightInd/>
              <w:snapToGrid/>
              <w:spacing w:before="0" w:beforeAutospacing="0" w:after="0" w:afterAutospacing="0" w:line="360" w:lineRule="auto"/>
              <w:ind w:left="0" w:right="0" w:firstLine="640"/>
              <w:jc w:val="both"/>
              <w:textAlignment w:val="auto"/>
              <w:rPr>
                <w:rFonts w:hint="eastAsia" w:ascii="宋体" w:hAnsi="宋体" w:eastAsia="宋体" w:cs="Times New Roman"/>
                <w:color w:val="000000"/>
                <w:kern w:val="2"/>
                <w:sz w:val="26"/>
                <w:szCs w:val="26"/>
                <w:highlight w:val="none"/>
                <w:lang w:val="en-US" w:eastAsia="zh-CN" w:bidi="ar-SA"/>
              </w:rPr>
            </w:pPr>
            <w:r>
              <w:rPr>
                <w:rFonts w:hint="eastAsia" w:ascii="宋体" w:hAnsi="宋体" w:eastAsia="宋体" w:cs="Times New Roman"/>
                <w:color w:val="000000"/>
                <w:kern w:val="2"/>
                <w:sz w:val="26"/>
                <w:szCs w:val="26"/>
                <w:highlight w:val="none"/>
                <w:lang w:val="en-US" w:eastAsia="zh-CN" w:bidi="ar-SA"/>
              </w:rPr>
              <w:t>银行帐号：20000528970766600033211</w:t>
            </w:r>
          </w:p>
          <w:p>
            <w:pPr>
              <w:pStyle w:val="15"/>
              <w:keepNext w:val="0"/>
              <w:keepLines w:val="0"/>
              <w:pageBreakBefore w:val="0"/>
              <w:widowControl/>
              <w:suppressLineNumbers w:val="0"/>
              <w:shd w:val="clear" w:fill="FFFFFF"/>
              <w:kinsoku/>
              <w:overflowPunct/>
              <w:autoSpaceDE/>
              <w:autoSpaceDN/>
              <w:bidi w:val="0"/>
              <w:adjustRightInd/>
              <w:snapToGrid/>
              <w:spacing w:before="0" w:beforeAutospacing="0" w:after="0" w:afterAutospacing="0" w:line="360" w:lineRule="auto"/>
              <w:ind w:left="0" w:right="0" w:firstLine="640"/>
              <w:jc w:val="both"/>
              <w:textAlignment w:val="auto"/>
              <w:rPr>
                <w:rFonts w:hint="eastAsia" w:ascii="宋体" w:hAnsi="宋体" w:eastAsia="宋体" w:cs="Times New Roman"/>
                <w:color w:val="000000"/>
                <w:kern w:val="2"/>
                <w:sz w:val="26"/>
                <w:szCs w:val="26"/>
                <w:highlight w:val="none"/>
                <w:lang w:val="en-US" w:eastAsia="zh-CN" w:bidi="ar-SA"/>
              </w:rPr>
            </w:pPr>
            <w:r>
              <w:rPr>
                <w:rFonts w:hint="eastAsia" w:ascii="宋体" w:hAnsi="宋体" w:eastAsia="宋体" w:cs="Times New Roman"/>
                <w:color w:val="000000"/>
                <w:kern w:val="2"/>
                <w:sz w:val="26"/>
                <w:szCs w:val="26"/>
                <w:highlight w:val="none"/>
                <w:lang w:val="en-US" w:eastAsia="zh-CN" w:bidi="ar-SA"/>
              </w:rPr>
              <w:t>二标段</w:t>
            </w:r>
          </w:p>
          <w:p>
            <w:pPr>
              <w:pStyle w:val="15"/>
              <w:keepNext w:val="0"/>
              <w:keepLines w:val="0"/>
              <w:pageBreakBefore w:val="0"/>
              <w:widowControl/>
              <w:suppressLineNumbers w:val="0"/>
              <w:shd w:val="clear" w:fill="FFFFFF"/>
              <w:kinsoku/>
              <w:overflowPunct/>
              <w:autoSpaceDE/>
              <w:autoSpaceDN/>
              <w:bidi w:val="0"/>
              <w:adjustRightInd/>
              <w:snapToGrid/>
              <w:spacing w:before="0" w:beforeAutospacing="0" w:after="0" w:afterAutospacing="0" w:line="360" w:lineRule="auto"/>
              <w:ind w:left="0" w:right="0" w:firstLine="640"/>
              <w:jc w:val="both"/>
              <w:textAlignment w:val="auto"/>
              <w:rPr>
                <w:rFonts w:hint="eastAsia" w:ascii="宋体" w:hAnsi="宋体" w:eastAsia="宋体" w:cs="Times New Roman"/>
                <w:color w:val="000000"/>
                <w:kern w:val="2"/>
                <w:sz w:val="26"/>
                <w:szCs w:val="26"/>
                <w:highlight w:val="none"/>
                <w:lang w:val="en-US" w:eastAsia="zh-CN" w:bidi="ar-SA"/>
              </w:rPr>
            </w:pPr>
            <w:r>
              <w:rPr>
                <w:rFonts w:hint="eastAsia" w:ascii="宋体" w:hAnsi="宋体" w:eastAsia="宋体" w:cs="Times New Roman"/>
                <w:color w:val="000000"/>
                <w:kern w:val="2"/>
                <w:sz w:val="26"/>
                <w:szCs w:val="26"/>
                <w:highlight w:val="none"/>
                <w:lang w:val="en-US" w:eastAsia="zh-CN" w:bidi="ar-SA"/>
              </w:rPr>
              <w:t>1.开户名称：太和县建设工程交易中心</w:t>
            </w:r>
          </w:p>
          <w:p>
            <w:pPr>
              <w:pStyle w:val="15"/>
              <w:keepNext w:val="0"/>
              <w:keepLines w:val="0"/>
              <w:pageBreakBefore w:val="0"/>
              <w:widowControl/>
              <w:suppressLineNumbers w:val="0"/>
              <w:shd w:val="clear" w:fill="FFFFFF"/>
              <w:kinsoku/>
              <w:overflowPunct/>
              <w:autoSpaceDE/>
              <w:autoSpaceDN/>
              <w:bidi w:val="0"/>
              <w:adjustRightInd/>
              <w:snapToGrid/>
              <w:spacing w:before="0" w:beforeAutospacing="0" w:after="0" w:afterAutospacing="0" w:line="360" w:lineRule="auto"/>
              <w:ind w:left="0" w:right="0" w:firstLine="640"/>
              <w:jc w:val="both"/>
              <w:textAlignment w:val="auto"/>
              <w:rPr>
                <w:rFonts w:hint="eastAsia" w:ascii="宋体" w:hAnsi="宋体" w:eastAsia="宋体" w:cs="Times New Roman"/>
                <w:color w:val="000000"/>
                <w:kern w:val="2"/>
                <w:sz w:val="26"/>
                <w:szCs w:val="26"/>
                <w:highlight w:val="none"/>
                <w:lang w:val="en-US" w:eastAsia="zh-CN" w:bidi="ar-SA"/>
              </w:rPr>
            </w:pPr>
            <w:r>
              <w:rPr>
                <w:rFonts w:hint="eastAsia" w:ascii="宋体" w:hAnsi="宋体" w:eastAsia="宋体" w:cs="Times New Roman"/>
                <w:color w:val="000000"/>
                <w:kern w:val="2"/>
                <w:sz w:val="26"/>
                <w:szCs w:val="26"/>
                <w:highlight w:val="none"/>
                <w:lang w:val="en-US" w:eastAsia="zh-CN" w:bidi="ar-SA"/>
              </w:rPr>
              <w:t>开户银行：安徽太和农村商业银行股份有限公司</w:t>
            </w:r>
          </w:p>
          <w:p>
            <w:pPr>
              <w:pStyle w:val="15"/>
              <w:keepNext w:val="0"/>
              <w:keepLines w:val="0"/>
              <w:pageBreakBefore w:val="0"/>
              <w:widowControl/>
              <w:suppressLineNumbers w:val="0"/>
              <w:shd w:val="clear" w:fill="FFFFFF"/>
              <w:kinsoku/>
              <w:overflowPunct/>
              <w:autoSpaceDE/>
              <w:autoSpaceDN/>
              <w:bidi w:val="0"/>
              <w:adjustRightInd/>
              <w:snapToGrid/>
              <w:spacing w:before="0" w:beforeAutospacing="0" w:after="0" w:afterAutospacing="0" w:line="360" w:lineRule="auto"/>
              <w:ind w:left="0" w:right="0" w:firstLine="640"/>
              <w:jc w:val="both"/>
              <w:textAlignment w:val="auto"/>
              <w:rPr>
                <w:rFonts w:hint="eastAsia" w:ascii="宋体" w:hAnsi="宋体" w:eastAsia="宋体" w:cs="Times New Roman"/>
                <w:color w:val="000000"/>
                <w:kern w:val="2"/>
                <w:sz w:val="26"/>
                <w:szCs w:val="26"/>
                <w:highlight w:val="none"/>
                <w:lang w:val="en-US" w:eastAsia="zh-CN" w:bidi="ar-SA"/>
              </w:rPr>
            </w:pPr>
            <w:r>
              <w:rPr>
                <w:rFonts w:hint="eastAsia" w:ascii="宋体" w:hAnsi="宋体" w:eastAsia="宋体" w:cs="Times New Roman"/>
                <w:color w:val="000000"/>
                <w:kern w:val="2"/>
                <w:sz w:val="26"/>
                <w:szCs w:val="26"/>
                <w:highlight w:val="none"/>
                <w:lang w:val="en-US" w:eastAsia="zh-CN" w:bidi="ar-SA"/>
              </w:rPr>
              <w:t>银行帐号：20000528970766600044093</w:t>
            </w:r>
          </w:p>
          <w:p>
            <w:pPr>
              <w:pStyle w:val="15"/>
              <w:keepNext w:val="0"/>
              <w:keepLines w:val="0"/>
              <w:pageBreakBefore w:val="0"/>
              <w:widowControl/>
              <w:suppressLineNumbers w:val="0"/>
              <w:shd w:val="clear" w:fill="FFFFFF"/>
              <w:kinsoku/>
              <w:overflowPunct/>
              <w:autoSpaceDE/>
              <w:autoSpaceDN/>
              <w:bidi w:val="0"/>
              <w:adjustRightInd/>
              <w:snapToGrid/>
              <w:spacing w:before="0" w:beforeAutospacing="0" w:after="0" w:afterAutospacing="0" w:line="360" w:lineRule="auto"/>
              <w:ind w:left="0" w:right="0" w:firstLine="640"/>
              <w:jc w:val="both"/>
              <w:textAlignment w:val="auto"/>
              <w:rPr>
                <w:rFonts w:hint="eastAsia" w:ascii="宋体" w:hAnsi="宋体" w:eastAsia="宋体" w:cs="Times New Roman"/>
                <w:color w:val="000000"/>
                <w:kern w:val="2"/>
                <w:sz w:val="26"/>
                <w:szCs w:val="26"/>
                <w:highlight w:val="none"/>
                <w:lang w:val="en-US" w:eastAsia="zh-CN" w:bidi="ar-SA"/>
              </w:rPr>
            </w:pPr>
            <w:r>
              <w:rPr>
                <w:rFonts w:hint="eastAsia" w:ascii="宋体" w:hAnsi="宋体" w:eastAsia="宋体" w:cs="Times New Roman"/>
                <w:color w:val="000000"/>
                <w:kern w:val="2"/>
                <w:sz w:val="26"/>
                <w:szCs w:val="26"/>
                <w:highlight w:val="none"/>
                <w:lang w:val="en-US" w:eastAsia="zh-CN" w:bidi="ar-SA"/>
              </w:rPr>
              <w:t>2.开户名称：太和县建设工程交易中心</w:t>
            </w:r>
          </w:p>
          <w:p>
            <w:pPr>
              <w:pStyle w:val="15"/>
              <w:keepNext w:val="0"/>
              <w:keepLines w:val="0"/>
              <w:pageBreakBefore w:val="0"/>
              <w:widowControl/>
              <w:suppressLineNumbers w:val="0"/>
              <w:shd w:val="clear" w:fill="FFFFFF"/>
              <w:kinsoku/>
              <w:overflowPunct/>
              <w:autoSpaceDE/>
              <w:autoSpaceDN/>
              <w:bidi w:val="0"/>
              <w:adjustRightInd/>
              <w:snapToGrid/>
              <w:spacing w:before="0" w:beforeAutospacing="0" w:after="0" w:afterAutospacing="0" w:line="360" w:lineRule="auto"/>
              <w:ind w:left="0" w:right="0" w:firstLine="640"/>
              <w:jc w:val="both"/>
              <w:textAlignment w:val="auto"/>
              <w:rPr>
                <w:rFonts w:hint="eastAsia" w:ascii="宋体" w:hAnsi="宋体" w:eastAsia="宋体" w:cs="Times New Roman"/>
                <w:color w:val="000000"/>
                <w:kern w:val="2"/>
                <w:sz w:val="26"/>
                <w:szCs w:val="26"/>
                <w:highlight w:val="none"/>
                <w:lang w:val="en-US" w:eastAsia="zh-CN" w:bidi="ar-SA"/>
              </w:rPr>
            </w:pPr>
            <w:r>
              <w:rPr>
                <w:rFonts w:hint="eastAsia" w:ascii="宋体" w:hAnsi="宋体" w:eastAsia="宋体" w:cs="Times New Roman"/>
                <w:color w:val="000000"/>
                <w:kern w:val="2"/>
                <w:sz w:val="26"/>
                <w:szCs w:val="26"/>
                <w:highlight w:val="none"/>
                <w:lang w:val="en-US" w:eastAsia="zh-CN" w:bidi="ar-SA"/>
              </w:rPr>
              <w:t>开户银行：阜阳颍东农村商业银行股份有限公司太和支行</w:t>
            </w:r>
          </w:p>
          <w:p>
            <w:pPr>
              <w:pStyle w:val="15"/>
              <w:keepNext w:val="0"/>
              <w:keepLines w:val="0"/>
              <w:pageBreakBefore w:val="0"/>
              <w:widowControl/>
              <w:suppressLineNumbers w:val="0"/>
              <w:shd w:val="clear" w:fill="FFFFFF"/>
              <w:kinsoku/>
              <w:overflowPunct/>
              <w:autoSpaceDE/>
              <w:autoSpaceDN/>
              <w:bidi w:val="0"/>
              <w:adjustRightInd/>
              <w:snapToGrid/>
              <w:spacing w:before="0" w:beforeAutospacing="0" w:after="0" w:afterAutospacing="0" w:line="360" w:lineRule="auto"/>
              <w:ind w:left="0" w:right="0" w:firstLine="640"/>
              <w:jc w:val="both"/>
              <w:textAlignment w:val="auto"/>
              <w:rPr>
                <w:rFonts w:hint="eastAsia" w:ascii="宋体" w:hAnsi="宋体" w:eastAsia="宋体" w:cs="Times New Roman"/>
                <w:color w:val="000000"/>
                <w:kern w:val="2"/>
                <w:sz w:val="26"/>
                <w:szCs w:val="26"/>
                <w:highlight w:val="none"/>
                <w:lang w:val="en-US" w:eastAsia="zh-CN" w:bidi="ar-SA"/>
              </w:rPr>
            </w:pPr>
            <w:r>
              <w:rPr>
                <w:rFonts w:hint="eastAsia" w:ascii="宋体" w:hAnsi="宋体" w:eastAsia="宋体" w:cs="Times New Roman"/>
                <w:color w:val="000000"/>
                <w:kern w:val="2"/>
                <w:sz w:val="26"/>
                <w:szCs w:val="26"/>
                <w:highlight w:val="none"/>
                <w:lang w:val="en-US" w:eastAsia="zh-CN" w:bidi="ar-SA"/>
              </w:rPr>
              <w:t>银行帐号：20000528970766600036107</w:t>
            </w:r>
          </w:p>
          <w:p>
            <w:pPr>
              <w:pStyle w:val="15"/>
              <w:keepNext w:val="0"/>
              <w:keepLines w:val="0"/>
              <w:pageBreakBefore w:val="0"/>
              <w:widowControl/>
              <w:suppressLineNumbers w:val="0"/>
              <w:shd w:val="clear" w:fill="FFFFFF"/>
              <w:kinsoku/>
              <w:overflowPunct/>
              <w:autoSpaceDE/>
              <w:autoSpaceDN/>
              <w:bidi w:val="0"/>
              <w:adjustRightInd/>
              <w:snapToGrid/>
              <w:spacing w:before="0" w:beforeAutospacing="0" w:after="0" w:afterAutospacing="0" w:line="360" w:lineRule="auto"/>
              <w:ind w:left="0" w:right="0" w:firstLine="640"/>
              <w:jc w:val="both"/>
              <w:textAlignment w:val="auto"/>
              <w:rPr>
                <w:rFonts w:hint="eastAsia" w:ascii="宋体" w:hAnsi="宋体" w:eastAsia="宋体" w:cs="Times New Roman"/>
                <w:color w:val="000000"/>
                <w:kern w:val="2"/>
                <w:sz w:val="26"/>
                <w:szCs w:val="26"/>
                <w:highlight w:val="none"/>
                <w:lang w:val="en-US" w:eastAsia="zh-CN" w:bidi="ar-SA"/>
              </w:rPr>
            </w:pPr>
            <w:r>
              <w:rPr>
                <w:rFonts w:hint="eastAsia" w:ascii="宋体" w:hAnsi="宋体" w:eastAsia="宋体" w:cs="Times New Roman"/>
                <w:color w:val="000000"/>
                <w:kern w:val="2"/>
                <w:sz w:val="26"/>
                <w:szCs w:val="26"/>
                <w:highlight w:val="none"/>
                <w:lang w:val="en-US" w:eastAsia="zh-CN" w:bidi="ar-SA"/>
              </w:rPr>
              <w:t>三标段</w:t>
            </w:r>
          </w:p>
          <w:p>
            <w:pPr>
              <w:pStyle w:val="15"/>
              <w:keepNext w:val="0"/>
              <w:keepLines w:val="0"/>
              <w:pageBreakBefore w:val="0"/>
              <w:widowControl/>
              <w:suppressLineNumbers w:val="0"/>
              <w:shd w:val="clear" w:fill="FFFFFF"/>
              <w:kinsoku/>
              <w:overflowPunct/>
              <w:autoSpaceDE/>
              <w:autoSpaceDN/>
              <w:bidi w:val="0"/>
              <w:adjustRightInd/>
              <w:snapToGrid/>
              <w:spacing w:before="0" w:beforeAutospacing="0" w:after="0" w:afterAutospacing="0" w:line="360" w:lineRule="auto"/>
              <w:ind w:left="0" w:right="0" w:firstLine="640"/>
              <w:jc w:val="both"/>
              <w:textAlignment w:val="auto"/>
              <w:rPr>
                <w:rFonts w:hint="eastAsia" w:ascii="宋体" w:hAnsi="宋体" w:eastAsia="宋体" w:cs="Times New Roman"/>
                <w:color w:val="000000"/>
                <w:kern w:val="2"/>
                <w:sz w:val="26"/>
                <w:szCs w:val="26"/>
                <w:highlight w:val="none"/>
                <w:lang w:val="en-US" w:eastAsia="zh-CN" w:bidi="ar-SA"/>
              </w:rPr>
            </w:pPr>
            <w:r>
              <w:rPr>
                <w:rFonts w:hint="eastAsia" w:ascii="宋体" w:hAnsi="宋体" w:eastAsia="宋体" w:cs="Times New Roman"/>
                <w:color w:val="000000"/>
                <w:kern w:val="2"/>
                <w:sz w:val="26"/>
                <w:szCs w:val="26"/>
                <w:highlight w:val="none"/>
                <w:lang w:val="en-US" w:eastAsia="zh-CN" w:bidi="ar-SA"/>
              </w:rPr>
              <w:t>1.开户名称：太和县建设工程交易中心</w:t>
            </w:r>
          </w:p>
          <w:p>
            <w:pPr>
              <w:pStyle w:val="15"/>
              <w:keepNext w:val="0"/>
              <w:keepLines w:val="0"/>
              <w:pageBreakBefore w:val="0"/>
              <w:widowControl/>
              <w:suppressLineNumbers w:val="0"/>
              <w:shd w:val="clear" w:fill="FFFFFF"/>
              <w:kinsoku/>
              <w:overflowPunct/>
              <w:autoSpaceDE/>
              <w:autoSpaceDN/>
              <w:bidi w:val="0"/>
              <w:adjustRightInd/>
              <w:snapToGrid/>
              <w:spacing w:before="0" w:beforeAutospacing="0" w:after="0" w:afterAutospacing="0" w:line="360" w:lineRule="auto"/>
              <w:ind w:left="0" w:right="0" w:firstLine="640"/>
              <w:jc w:val="both"/>
              <w:textAlignment w:val="auto"/>
              <w:rPr>
                <w:rFonts w:hint="eastAsia" w:ascii="宋体" w:hAnsi="宋体" w:eastAsia="宋体" w:cs="Times New Roman"/>
                <w:color w:val="000000"/>
                <w:kern w:val="2"/>
                <w:sz w:val="26"/>
                <w:szCs w:val="26"/>
                <w:highlight w:val="none"/>
                <w:lang w:val="en-US" w:eastAsia="zh-CN" w:bidi="ar-SA"/>
              </w:rPr>
            </w:pPr>
            <w:r>
              <w:rPr>
                <w:rFonts w:hint="eastAsia" w:ascii="宋体" w:hAnsi="宋体" w:eastAsia="宋体" w:cs="Times New Roman"/>
                <w:color w:val="000000"/>
                <w:kern w:val="2"/>
                <w:sz w:val="26"/>
                <w:szCs w:val="26"/>
                <w:highlight w:val="none"/>
                <w:lang w:val="en-US" w:eastAsia="zh-CN" w:bidi="ar-SA"/>
              </w:rPr>
              <w:t>开户银行：安徽太和农村商业银行股份有限公司</w:t>
            </w:r>
          </w:p>
          <w:p>
            <w:pPr>
              <w:pStyle w:val="15"/>
              <w:keepNext w:val="0"/>
              <w:keepLines w:val="0"/>
              <w:pageBreakBefore w:val="0"/>
              <w:widowControl/>
              <w:suppressLineNumbers w:val="0"/>
              <w:shd w:val="clear" w:fill="FFFFFF"/>
              <w:kinsoku/>
              <w:overflowPunct/>
              <w:autoSpaceDE/>
              <w:autoSpaceDN/>
              <w:bidi w:val="0"/>
              <w:adjustRightInd/>
              <w:snapToGrid/>
              <w:spacing w:before="0" w:beforeAutospacing="0" w:after="0" w:afterAutospacing="0" w:line="360" w:lineRule="auto"/>
              <w:ind w:left="0" w:right="0" w:firstLine="640"/>
              <w:jc w:val="both"/>
              <w:textAlignment w:val="auto"/>
              <w:rPr>
                <w:rFonts w:hint="eastAsia" w:ascii="宋体" w:hAnsi="宋体" w:eastAsia="宋体" w:cs="Times New Roman"/>
                <w:color w:val="000000"/>
                <w:kern w:val="2"/>
                <w:sz w:val="26"/>
                <w:szCs w:val="26"/>
                <w:highlight w:val="none"/>
                <w:lang w:val="en-US" w:eastAsia="zh-CN" w:bidi="ar-SA"/>
              </w:rPr>
            </w:pPr>
            <w:r>
              <w:rPr>
                <w:rFonts w:hint="eastAsia" w:ascii="宋体" w:hAnsi="宋体" w:eastAsia="宋体" w:cs="Times New Roman"/>
                <w:color w:val="000000"/>
                <w:kern w:val="2"/>
                <w:sz w:val="26"/>
                <w:szCs w:val="26"/>
                <w:highlight w:val="none"/>
                <w:lang w:val="en-US" w:eastAsia="zh-CN" w:bidi="ar-SA"/>
              </w:rPr>
              <w:t>银行帐号：20000528970766600036461</w:t>
            </w:r>
          </w:p>
          <w:p>
            <w:pPr>
              <w:pStyle w:val="15"/>
              <w:keepNext w:val="0"/>
              <w:keepLines w:val="0"/>
              <w:pageBreakBefore w:val="0"/>
              <w:widowControl/>
              <w:suppressLineNumbers w:val="0"/>
              <w:shd w:val="clear" w:fill="FFFFFF"/>
              <w:kinsoku/>
              <w:overflowPunct/>
              <w:autoSpaceDE/>
              <w:autoSpaceDN/>
              <w:bidi w:val="0"/>
              <w:adjustRightInd/>
              <w:snapToGrid/>
              <w:spacing w:before="0" w:beforeAutospacing="0" w:after="0" w:afterAutospacing="0" w:line="360" w:lineRule="auto"/>
              <w:ind w:left="0" w:right="0" w:firstLine="640"/>
              <w:jc w:val="both"/>
              <w:textAlignment w:val="auto"/>
              <w:rPr>
                <w:rFonts w:hint="eastAsia" w:ascii="宋体" w:hAnsi="宋体" w:eastAsia="宋体" w:cs="Times New Roman"/>
                <w:color w:val="000000"/>
                <w:kern w:val="2"/>
                <w:sz w:val="26"/>
                <w:szCs w:val="26"/>
                <w:highlight w:val="none"/>
                <w:lang w:val="en-US" w:eastAsia="zh-CN" w:bidi="ar-SA"/>
              </w:rPr>
            </w:pPr>
            <w:r>
              <w:rPr>
                <w:rFonts w:hint="eastAsia" w:ascii="宋体" w:hAnsi="宋体" w:eastAsia="宋体" w:cs="Times New Roman"/>
                <w:color w:val="000000"/>
                <w:kern w:val="2"/>
                <w:sz w:val="26"/>
                <w:szCs w:val="26"/>
                <w:highlight w:val="none"/>
                <w:lang w:val="en-US" w:eastAsia="zh-CN" w:bidi="ar-SA"/>
              </w:rPr>
              <w:t>2.开户名称：太和县建设工程交易中心</w:t>
            </w:r>
          </w:p>
          <w:p>
            <w:pPr>
              <w:pStyle w:val="15"/>
              <w:keepNext w:val="0"/>
              <w:keepLines w:val="0"/>
              <w:pageBreakBefore w:val="0"/>
              <w:widowControl/>
              <w:suppressLineNumbers w:val="0"/>
              <w:shd w:val="clear" w:fill="FFFFFF"/>
              <w:kinsoku/>
              <w:overflowPunct/>
              <w:autoSpaceDE/>
              <w:autoSpaceDN/>
              <w:bidi w:val="0"/>
              <w:adjustRightInd/>
              <w:snapToGrid/>
              <w:spacing w:before="0" w:beforeAutospacing="0" w:after="0" w:afterAutospacing="0" w:line="360" w:lineRule="auto"/>
              <w:ind w:left="0" w:right="0" w:firstLine="640"/>
              <w:jc w:val="both"/>
              <w:textAlignment w:val="auto"/>
              <w:rPr>
                <w:rFonts w:hint="eastAsia" w:ascii="宋体" w:hAnsi="宋体" w:eastAsia="宋体" w:cs="Times New Roman"/>
                <w:color w:val="000000"/>
                <w:kern w:val="2"/>
                <w:sz w:val="26"/>
                <w:szCs w:val="26"/>
                <w:highlight w:val="none"/>
                <w:lang w:val="en-US" w:eastAsia="zh-CN" w:bidi="ar-SA"/>
              </w:rPr>
            </w:pPr>
            <w:r>
              <w:rPr>
                <w:rFonts w:hint="eastAsia" w:ascii="宋体" w:hAnsi="宋体" w:eastAsia="宋体" w:cs="Times New Roman"/>
                <w:color w:val="000000"/>
                <w:kern w:val="2"/>
                <w:sz w:val="26"/>
                <w:szCs w:val="26"/>
                <w:highlight w:val="none"/>
                <w:lang w:val="en-US" w:eastAsia="zh-CN" w:bidi="ar-SA"/>
              </w:rPr>
              <w:t>开户银行：阜阳颍东农村商业银行股份有限公司太和支行</w:t>
            </w:r>
          </w:p>
          <w:p>
            <w:pPr>
              <w:pStyle w:val="15"/>
              <w:keepNext w:val="0"/>
              <w:keepLines w:val="0"/>
              <w:pageBreakBefore w:val="0"/>
              <w:widowControl/>
              <w:suppressLineNumbers w:val="0"/>
              <w:shd w:val="clear" w:fill="FFFFFF"/>
              <w:kinsoku/>
              <w:overflowPunct/>
              <w:autoSpaceDE/>
              <w:autoSpaceDN/>
              <w:bidi w:val="0"/>
              <w:adjustRightInd/>
              <w:snapToGrid/>
              <w:spacing w:before="0" w:beforeAutospacing="0" w:after="0" w:afterAutospacing="0" w:line="360" w:lineRule="auto"/>
              <w:ind w:left="0" w:right="0" w:firstLine="640"/>
              <w:jc w:val="both"/>
              <w:textAlignment w:val="auto"/>
              <w:rPr>
                <w:rFonts w:hint="eastAsia" w:ascii="宋体" w:hAnsi="宋体" w:eastAsia="宋体" w:cs="Times New Roman"/>
                <w:color w:val="000000"/>
                <w:kern w:val="2"/>
                <w:sz w:val="26"/>
                <w:szCs w:val="26"/>
                <w:highlight w:val="none"/>
                <w:lang w:val="en-US" w:eastAsia="zh-CN" w:bidi="ar-SA"/>
              </w:rPr>
            </w:pPr>
            <w:r>
              <w:rPr>
                <w:rFonts w:hint="eastAsia" w:ascii="宋体" w:hAnsi="宋体" w:eastAsia="宋体" w:cs="Times New Roman"/>
                <w:color w:val="000000"/>
                <w:kern w:val="2"/>
                <w:sz w:val="26"/>
                <w:szCs w:val="26"/>
                <w:highlight w:val="none"/>
                <w:lang w:val="en-US" w:eastAsia="zh-CN" w:bidi="ar-SA"/>
              </w:rPr>
              <w:t>银行帐号：20000528970766600045926</w:t>
            </w:r>
          </w:p>
          <w:p>
            <w:pPr>
              <w:pStyle w:val="15"/>
              <w:keepNext w:val="0"/>
              <w:keepLines w:val="0"/>
              <w:pageBreakBefore w:val="0"/>
              <w:widowControl/>
              <w:suppressLineNumbers w:val="0"/>
              <w:shd w:val="clear" w:fill="FFFFFF"/>
              <w:kinsoku/>
              <w:overflowPunct/>
              <w:autoSpaceDE/>
              <w:autoSpaceDN/>
              <w:bidi w:val="0"/>
              <w:adjustRightInd/>
              <w:snapToGrid/>
              <w:spacing w:before="0" w:beforeAutospacing="0" w:after="0" w:afterAutospacing="0" w:line="360" w:lineRule="auto"/>
              <w:ind w:left="0" w:right="0" w:firstLine="640"/>
              <w:jc w:val="both"/>
              <w:textAlignment w:val="auto"/>
              <w:rPr>
                <w:rFonts w:hint="eastAsia" w:ascii="宋体" w:hAnsi="宋体" w:eastAsia="宋体" w:cs="Times New Roman"/>
                <w:color w:val="000000"/>
                <w:kern w:val="2"/>
                <w:sz w:val="26"/>
                <w:szCs w:val="26"/>
                <w:highlight w:val="none"/>
                <w:lang w:val="en-US" w:eastAsia="zh-CN" w:bidi="ar-SA"/>
              </w:rPr>
            </w:pPr>
            <w:r>
              <w:rPr>
                <w:rFonts w:hint="eastAsia" w:ascii="宋体" w:hAnsi="宋体" w:eastAsia="宋体" w:cs="Times New Roman"/>
                <w:color w:val="000000"/>
                <w:kern w:val="2"/>
                <w:sz w:val="26"/>
                <w:szCs w:val="26"/>
                <w:highlight w:val="none"/>
                <w:lang w:val="en-US" w:eastAsia="zh-CN" w:bidi="ar-SA"/>
              </w:rPr>
              <w:t xml:space="preserve"> 四标段</w:t>
            </w:r>
          </w:p>
          <w:p>
            <w:pPr>
              <w:pStyle w:val="15"/>
              <w:keepNext w:val="0"/>
              <w:keepLines w:val="0"/>
              <w:pageBreakBefore w:val="0"/>
              <w:widowControl/>
              <w:suppressLineNumbers w:val="0"/>
              <w:shd w:val="clear" w:fill="FFFFFF"/>
              <w:kinsoku/>
              <w:overflowPunct/>
              <w:autoSpaceDE/>
              <w:autoSpaceDN/>
              <w:bidi w:val="0"/>
              <w:adjustRightInd/>
              <w:snapToGrid/>
              <w:spacing w:before="0" w:beforeAutospacing="0" w:after="0" w:afterAutospacing="0" w:line="360" w:lineRule="auto"/>
              <w:ind w:left="0" w:right="0" w:firstLine="640"/>
              <w:jc w:val="both"/>
              <w:textAlignment w:val="auto"/>
              <w:rPr>
                <w:rFonts w:hint="eastAsia" w:ascii="宋体" w:hAnsi="宋体" w:eastAsia="宋体" w:cs="Times New Roman"/>
                <w:color w:val="000000"/>
                <w:kern w:val="2"/>
                <w:sz w:val="26"/>
                <w:szCs w:val="26"/>
                <w:highlight w:val="none"/>
                <w:lang w:val="en-US" w:eastAsia="zh-CN" w:bidi="ar-SA"/>
              </w:rPr>
            </w:pPr>
            <w:r>
              <w:rPr>
                <w:rFonts w:hint="eastAsia" w:ascii="宋体" w:hAnsi="宋体" w:eastAsia="宋体" w:cs="Times New Roman"/>
                <w:color w:val="000000"/>
                <w:kern w:val="2"/>
                <w:sz w:val="26"/>
                <w:szCs w:val="26"/>
                <w:highlight w:val="none"/>
                <w:lang w:val="en-US" w:eastAsia="zh-CN" w:bidi="ar-SA"/>
              </w:rPr>
              <w:t>1.开户名称：太和县建设工程交易中心</w:t>
            </w:r>
          </w:p>
          <w:p>
            <w:pPr>
              <w:pStyle w:val="15"/>
              <w:keepNext w:val="0"/>
              <w:keepLines w:val="0"/>
              <w:pageBreakBefore w:val="0"/>
              <w:widowControl/>
              <w:suppressLineNumbers w:val="0"/>
              <w:shd w:val="clear" w:fill="FFFFFF"/>
              <w:kinsoku/>
              <w:overflowPunct/>
              <w:autoSpaceDE/>
              <w:autoSpaceDN/>
              <w:bidi w:val="0"/>
              <w:adjustRightInd/>
              <w:snapToGrid/>
              <w:spacing w:before="0" w:beforeAutospacing="0" w:after="0" w:afterAutospacing="0" w:line="360" w:lineRule="auto"/>
              <w:ind w:left="0" w:right="0" w:firstLine="640"/>
              <w:jc w:val="both"/>
              <w:textAlignment w:val="auto"/>
              <w:rPr>
                <w:rFonts w:hint="eastAsia" w:ascii="宋体" w:hAnsi="宋体" w:eastAsia="宋体" w:cs="Times New Roman"/>
                <w:color w:val="000000"/>
                <w:kern w:val="2"/>
                <w:sz w:val="26"/>
                <w:szCs w:val="26"/>
                <w:highlight w:val="none"/>
                <w:lang w:val="en-US" w:eastAsia="zh-CN" w:bidi="ar-SA"/>
              </w:rPr>
            </w:pPr>
            <w:r>
              <w:rPr>
                <w:rFonts w:hint="eastAsia" w:ascii="宋体" w:hAnsi="宋体" w:eastAsia="宋体" w:cs="Times New Roman"/>
                <w:color w:val="000000"/>
                <w:kern w:val="2"/>
                <w:sz w:val="26"/>
                <w:szCs w:val="26"/>
                <w:highlight w:val="none"/>
                <w:lang w:val="en-US" w:eastAsia="zh-CN" w:bidi="ar-SA"/>
              </w:rPr>
              <w:t>开户银行：安徽太和农村商业银行股份有限公司</w:t>
            </w:r>
          </w:p>
          <w:p>
            <w:pPr>
              <w:pStyle w:val="15"/>
              <w:keepNext w:val="0"/>
              <w:keepLines w:val="0"/>
              <w:pageBreakBefore w:val="0"/>
              <w:widowControl/>
              <w:suppressLineNumbers w:val="0"/>
              <w:shd w:val="clear" w:fill="FFFFFF"/>
              <w:kinsoku/>
              <w:overflowPunct/>
              <w:autoSpaceDE/>
              <w:autoSpaceDN/>
              <w:bidi w:val="0"/>
              <w:adjustRightInd/>
              <w:snapToGrid/>
              <w:spacing w:before="0" w:beforeAutospacing="0" w:after="0" w:afterAutospacing="0" w:line="360" w:lineRule="auto"/>
              <w:ind w:left="0" w:right="0" w:firstLine="640"/>
              <w:jc w:val="both"/>
              <w:textAlignment w:val="auto"/>
              <w:rPr>
                <w:rFonts w:hint="eastAsia" w:ascii="宋体" w:hAnsi="宋体" w:eastAsia="宋体" w:cs="Times New Roman"/>
                <w:color w:val="000000"/>
                <w:kern w:val="2"/>
                <w:sz w:val="26"/>
                <w:szCs w:val="26"/>
                <w:highlight w:val="none"/>
                <w:lang w:val="en-US" w:eastAsia="zh-CN" w:bidi="ar-SA"/>
              </w:rPr>
            </w:pPr>
            <w:r>
              <w:rPr>
                <w:rFonts w:hint="eastAsia" w:ascii="宋体" w:hAnsi="宋体" w:eastAsia="宋体" w:cs="Times New Roman"/>
                <w:color w:val="000000"/>
                <w:kern w:val="2"/>
                <w:sz w:val="26"/>
                <w:szCs w:val="26"/>
                <w:highlight w:val="none"/>
                <w:lang w:val="en-US" w:eastAsia="zh-CN" w:bidi="ar-SA"/>
              </w:rPr>
              <w:t>银行帐号：20000528970766600040794</w:t>
            </w:r>
          </w:p>
          <w:p>
            <w:pPr>
              <w:pStyle w:val="15"/>
              <w:keepNext w:val="0"/>
              <w:keepLines w:val="0"/>
              <w:pageBreakBefore w:val="0"/>
              <w:widowControl/>
              <w:suppressLineNumbers w:val="0"/>
              <w:shd w:val="clear" w:fill="FFFFFF"/>
              <w:kinsoku/>
              <w:overflowPunct/>
              <w:autoSpaceDE/>
              <w:autoSpaceDN/>
              <w:bidi w:val="0"/>
              <w:adjustRightInd/>
              <w:snapToGrid/>
              <w:spacing w:before="0" w:beforeAutospacing="0" w:after="0" w:afterAutospacing="0" w:line="360" w:lineRule="auto"/>
              <w:ind w:left="0" w:right="0" w:firstLine="640"/>
              <w:jc w:val="both"/>
              <w:textAlignment w:val="auto"/>
              <w:rPr>
                <w:rFonts w:hint="eastAsia" w:ascii="宋体" w:hAnsi="宋体" w:eastAsia="宋体" w:cs="Times New Roman"/>
                <w:color w:val="000000"/>
                <w:kern w:val="2"/>
                <w:sz w:val="26"/>
                <w:szCs w:val="26"/>
                <w:highlight w:val="none"/>
                <w:lang w:val="en-US" w:eastAsia="zh-CN" w:bidi="ar-SA"/>
              </w:rPr>
            </w:pPr>
            <w:r>
              <w:rPr>
                <w:rFonts w:hint="eastAsia" w:ascii="宋体" w:hAnsi="宋体" w:eastAsia="宋体" w:cs="Times New Roman"/>
                <w:color w:val="000000"/>
                <w:kern w:val="2"/>
                <w:sz w:val="26"/>
                <w:szCs w:val="26"/>
                <w:highlight w:val="none"/>
                <w:lang w:val="en-US" w:eastAsia="zh-CN" w:bidi="ar-SA"/>
              </w:rPr>
              <w:t>2.开户名称：太和县建设工程交易中心</w:t>
            </w:r>
          </w:p>
          <w:p>
            <w:pPr>
              <w:pStyle w:val="15"/>
              <w:keepNext w:val="0"/>
              <w:keepLines w:val="0"/>
              <w:pageBreakBefore w:val="0"/>
              <w:widowControl/>
              <w:suppressLineNumbers w:val="0"/>
              <w:shd w:val="clear" w:fill="FFFFFF"/>
              <w:kinsoku/>
              <w:overflowPunct/>
              <w:autoSpaceDE/>
              <w:autoSpaceDN/>
              <w:bidi w:val="0"/>
              <w:adjustRightInd/>
              <w:snapToGrid/>
              <w:spacing w:before="0" w:beforeAutospacing="0" w:after="0" w:afterAutospacing="0" w:line="360" w:lineRule="auto"/>
              <w:ind w:left="0" w:right="0" w:firstLine="640"/>
              <w:jc w:val="both"/>
              <w:textAlignment w:val="auto"/>
              <w:rPr>
                <w:rFonts w:hint="eastAsia" w:ascii="宋体" w:hAnsi="宋体" w:eastAsia="宋体" w:cs="Times New Roman"/>
                <w:color w:val="000000"/>
                <w:kern w:val="2"/>
                <w:sz w:val="26"/>
                <w:szCs w:val="26"/>
                <w:highlight w:val="none"/>
                <w:lang w:val="en-US" w:eastAsia="zh-CN" w:bidi="ar-SA"/>
              </w:rPr>
            </w:pPr>
            <w:r>
              <w:rPr>
                <w:rFonts w:hint="eastAsia" w:ascii="宋体" w:hAnsi="宋体" w:eastAsia="宋体" w:cs="Times New Roman"/>
                <w:color w:val="000000"/>
                <w:kern w:val="2"/>
                <w:sz w:val="26"/>
                <w:szCs w:val="26"/>
                <w:highlight w:val="none"/>
                <w:lang w:val="en-US" w:eastAsia="zh-CN" w:bidi="ar-SA"/>
              </w:rPr>
              <w:t>开户银行：阜阳颍东农村商业银行股份有限公司太和支行</w:t>
            </w:r>
          </w:p>
          <w:p>
            <w:pPr>
              <w:pStyle w:val="15"/>
              <w:keepNext w:val="0"/>
              <w:keepLines w:val="0"/>
              <w:pageBreakBefore w:val="0"/>
              <w:widowControl/>
              <w:suppressLineNumbers w:val="0"/>
              <w:shd w:val="clear" w:fill="FFFFFF"/>
              <w:kinsoku/>
              <w:overflowPunct/>
              <w:autoSpaceDE/>
              <w:autoSpaceDN/>
              <w:bidi w:val="0"/>
              <w:adjustRightInd/>
              <w:snapToGrid/>
              <w:spacing w:before="0" w:beforeAutospacing="0" w:after="0" w:afterAutospacing="0" w:line="360" w:lineRule="auto"/>
              <w:ind w:left="0" w:right="0" w:firstLine="640"/>
              <w:jc w:val="both"/>
              <w:textAlignment w:val="auto"/>
              <w:rPr>
                <w:rFonts w:hint="eastAsia" w:ascii="宋体" w:hAnsi="宋体" w:eastAsia="宋体" w:cs="Times New Roman"/>
                <w:color w:val="000000"/>
                <w:kern w:val="2"/>
                <w:sz w:val="26"/>
                <w:szCs w:val="26"/>
                <w:highlight w:val="none"/>
                <w:lang w:val="en-US" w:eastAsia="zh-CN" w:bidi="ar-SA"/>
              </w:rPr>
            </w:pPr>
            <w:r>
              <w:rPr>
                <w:rFonts w:hint="eastAsia" w:ascii="宋体" w:hAnsi="宋体" w:eastAsia="宋体" w:cs="Times New Roman"/>
                <w:color w:val="000000"/>
                <w:kern w:val="2"/>
                <w:sz w:val="26"/>
                <w:szCs w:val="26"/>
                <w:highlight w:val="none"/>
                <w:lang w:val="en-US" w:eastAsia="zh-CN" w:bidi="ar-SA"/>
              </w:rPr>
              <w:t>银行帐号：20000528970766600033963</w:t>
            </w:r>
          </w:p>
          <w:p>
            <w:pPr>
              <w:pStyle w:val="15"/>
              <w:keepNext w:val="0"/>
              <w:keepLines w:val="0"/>
              <w:pageBreakBefore w:val="0"/>
              <w:widowControl/>
              <w:suppressLineNumbers w:val="0"/>
              <w:shd w:val="clear" w:fill="FFFFFF"/>
              <w:kinsoku/>
              <w:overflowPunct/>
              <w:autoSpaceDE/>
              <w:autoSpaceDN/>
              <w:bidi w:val="0"/>
              <w:adjustRightInd/>
              <w:snapToGrid/>
              <w:spacing w:before="0" w:beforeAutospacing="0" w:after="0" w:afterAutospacing="0" w:line="360" w:lineRule="auto"/>
              <w:ind w:left="0" w:right="0" w:firstLine="640"/>
              <w:jc w:val="both"/>
              <w:textAlignment w:val="auto"/>
              <w:rPr>
                <w:rFonts w:hint="eastAsia" w:ascii="宋体" w:hAnsi="宋体" w:eastAsia="宋体" w:cs="Times New Roman"/>
                <w:color w:val="000000"/>
                <w:kern w:val="2"/>
                <w:sz w:val="26"/>
                <w:szCs w:val="26"/>
                <w:highlight w:val="none"/>
                <w:lang w:val="en-US" w:eastAsia="zh-CN" w:bidi="ar-SA"/>
              </w:rPr>
            </w:pPr>
            <w:r>
              <w:rPr>
                <w:rFonts w:hint="eastAsia" w:ascii="宋体" w:hAnsi="宋体" w:eastAsia="宋体" w:cs="Times New Roman"/>
                <w:color w:val="000000"/>
                <w:kern w:val="2"/>
                <w:sz w:val="26"/>
                <w:szCs w:val="26"/>
                <w:highlight w:val="none"/>
                <w:lang w:val="en-US" w:eastAsia="zh-CN" w:bidi="ar-SA"/>
              </w:rPr>
              <w:t>五标段</w:t>
            </w:r>
          </w:p>
          <w:p>
            <w:pPr>
              <w:pStyle w:val="15"/>
              <w:keepNext w:val="0"/>
              <w:keepLines w:val="0"/>
              <w:pageBreakBefore w:val="0"/>
              <w:widowControl/>
              <w:suppressLineNumbers w:val="0"/>
              <w:shd w:val="clear" w:fill="FFFFFF"/>
              <w:kinsoku/>
              <w:overflowPunct/>
              <w:autoSpaceDE/>
              <w:autoSpaceDN/>
              <w:bidi w:val="0"/>
              <w:adjustRightInd/>
              <w:snapToGrid/>
              <w:spacing w:before="0" w:beforeAutospacing="0" w:after="0" w:afterAutospacing="0" w:line="360" w:lineRule="auto"/>
              <w:ind w:left="0" w:right="0" w:firstLine="640"/>
              <w:jc w:val="both"/>
              <w:textAlignment w:val="auto"/>
              <w:rPr>
                <w:rFonts w:hint="eastAsia" w:ascii="宋体" w:hAnsi="宋体" w:eastAsia="宋体" w:cs="Times New Roman"/>
                <w:color w:val="000000"/>
                <w:kern w:val="2"/>
                <w:sz w:val="26"/>
                <w:szCs w:val="26"/>
                <w:highlight w:val="none"/>
                <w:lang w:val="en-US" w:eastAsia="zh-CN" w:bidi="ar-SA"/>
              </w:rPr>
            </w:pPr>
            <w:r>
              <w:rPr>
                <w:rFonts w:hint="eastAsia" w:ascii="宋体" w:hAnsi="宋体" w:eastAsia="宋体" w:cs="Times New Roman"/>
                <w:color w:val="000000"/>
                <w:kern w:val="2"/>
                <w:sz w:val="26"/>
                <w:szCs w:val="26"/>
                <w:highlight w:val="none"/>
                <w:lang w:val="en-US" w:eastAsia="zh-CN" w:bidi="ar-SA"/>
              </w:rPr>
              <w:t>1.开户名称：太和县建设工程交易中心</w:t>
            </w:r>
          </w:p>
          <w:p>
            <w:pPr>
              <w:pStyle w:val="15"/>
              <w:keepNext w:val="0"/>
              <w:keepLines w:val="0"/>
              <w:pageBreakBefore w:val="0"/>
              <w:widowControl/>
              <w:suppressLineNumbers w:val="0"/>
              <w:shd w:val="clear" w:fill="FFFFFF"/>
              <w:kinsoku/>
              <w:overflowPunct/>
              <w:autoSpaceDE/>
              <w:autoSpaceDN/>
              <w:bidi w:val="0"/>
              <w:adjustRightInd/>
              <w:snapToGrid/>
              <w:spacing w:before="0" w:beforeAutospacing="0" w:after="0" w:afterAutospacing="0" w:line="360" w:lineRule="auto"/>
              <w:ind w:left="0" w:right="0" w:firstLine="640"/>
              <w:jc w:val="both"/>
              <w:textAlignment w:val="auto"/>
              <w:rPr>
                <w:rFonts w:hint="eastAsia" w:ascii="宋体" w:hAnsi="宋体" w:eastAsia="宋体" w:cs="Times New Roman"/>
                <w:color w:val="000000"/>
                <w:kern w:val="2"/>
                <w:sz w:val="26"/>
                <w:szCs w:val="26"/>
                <w:highlight w:val="none"/>
                <w:lang w:val="en-US" w:eastAsia="zh-CN" w:bidi="ar-SA"/>
              </w:rPr>
            </w:pPr>
            <w:r>
              <w:rPr>
                <w:rFonts w:hint="eastAsia" w:ascii="宋体" w:hAnsi="宋体" w:eastAsia="宋体" w:cs="Times New Roman"/>
                <w:color w:val="000000"/>
                <w:kern w:val="2"/>
                <w:sz w:val="26"/>
                <w:szCs w:val="26"/>
                <w:highlight w:val="none"/>
                <w:lang w:val="en-US" w:eastAsia="zh-CN" w:bidi="ar-SA"/>
              </w:rPr>
              <w:t>开户银行：安徽太和农村商业银行股份有限公司</w:t>
            </w:r>
          </w:p>
          <w:p>
            <w:pPr>
              <w:pStyle w:val="15"/>
              <w:keepNext w:val="0"/>
              <w:keepLines w:val="0"/>
              <w:pageBreakBefore w:val="0"/>
              <w:widowControl/>
              <w:suppressLineNumbers w:val="0"/>
              <w:shd w:val="clear" w:fill="FFFFFF"/>
              <w:kinsoku/>
              <w:overflowPunct/>
              <w:autoSpaceDE/>
              <w:autoSpaceDN/>
              <w:bidi w:val="0"/>
              <w:adjustRightInd/>
              <w:snapToGrid/>
              <w:spacing w:before="0" w:beforeAutospacing="0" w:after="0" w:afterAutospacing="0" w:line="360" w:lineRule="auto"/>
              <w:ind w:left="0" w:right="0" w:firstLine="640"/>
              <w:jc w:val="both"/>
              <w:textAlignment w:val="auto"/>
              <w:rPr>
                <w:rFonts w:hint="eastAsia" w:ascii="宋体" w:hAnsi="宋体" w:eastAsia="宋体" w:cs="Times New Roman"/>
                <w:color w:val="000000"/>
                <w:kern w:val="2"/>
                <w:sz w:val="26"/>
                <w:szCs w:val="26"/>
                <w:highlight w:val="none"/>
                <w:lang w:val="en-US" w:eastAsia="zh-CN" w:bidi="ar-SA"/>
              </w:rPr>
            </w:pPr>
            <w:r>
              <w:rPr>
                <w:rFonts w:hint="eastAsia" w:ascii="宋体" w:hAnsi="宋体" w:eastAsia="宋体" w:cs="Times New Roman"/>
                <w:color w:val="000000"/>
                <w:kern w:val="2"/>
                <w:sz w:val="26"/>
                <w:szCs w:val="26"/>
                <w:highlight w:val="none"/>
                <w:lang w:val="en-US" w:eastAsia="zh-CN" w:bidi="ar-SA"/>
              </w:rPr>
              <w:t>银行帐号：20000528970766600044283</w:t>
            </w:r>
          </w:p>
          <w:p>
            <w:pPr>
              <w:pStyle w:val="15"/>
              <w:keepNext w:val="0"/>
              <w:keepLines w:val="0"/>
              <w:pageBreakBefore w:val="0"/>
              <w:widowControl/>
              <w:suppressLineNumbers w:val="0"/>
              <w:shd w:val="clear" w:fill="FFFFFF"/>
              <w:kinsoku/>
              <w:overflowPunct/>
              <w:autoSpaceDE/>
              <w:autoSpaceDN/>
              <w:bidi w:val="0"/>
              <w:adjustRightInd/>
              <w:snapToGrid/>
              <w:spacing w:before="0" w:beforeAutospacing="0" w:after="0" w:afterAutospacing="0" w:line="360" w:lineRule="auto"/>
              <w:ind w:left="0" w:right="0" w:firstLine="640"/>
              <w:jc w:val="both"/>
              <w:textAlignment w:val="auto"/>
              <w:rPr>
                <w:rFonts w:hint="eastAsia" w:ascii="宋体" w:hAnsi="宋体" w:eastAsia="宋体" w:cs="Times New Roman"/>
                <w:color w:val="000000"/>
                <w:kern w:val="2"/>
                <w:sz w:val="26"/>
                <w:szCs w:val="26"/>
                <w:highlight w:val="none"/>
                <w:lang w:val="en-US" w:eastAsia="zh-CN" w:bidi="ar-SA"/>
              </w:rPr>
            </w:pPr>
            <w:r>
              <w:rPr>
                <w:rFonts w:hint="eastAsia" w:ascii="宋体" w:hAnsi="宋体" w:eastAsia="宋体" w:cs="Times New Roman"/>
                <w:color w:val="000000"/>
                <w:kern w:val="2"/>
                <w:sz w:val="26"/>
                <w:szCs w:val="26"/>
                <w:highlight w:val="none"/>
                <w:lang w:val="en-US" w:eastAsia="zh-CN" w:bidi="ar-SA"/>
              </w:rPr>
              <w:t>2.开户名称：太和县建设工程交易中心</w:t>
            </w:r>
          </w:p>
          <w:p>
            <w:pPr>
              <w:pStyle w:val="15"/>
              <w:keepNext w:val="0"/>
              <w:keepLines w:val="0"/>
              <w:pageBreakBefore w:val="0"/>
              <w:widowControl/>
              <w:suppressLineNumbers w:val="0"/>
              <w:shd w:val="clear" w:fill="FFFFFF"/>
              <w:kinsoku/>
              <w:overflowPunct/>
              <w:autoSpaceDE/>
              <w:autoSpaceDN/>
              <w:bidi w:val="0"/>
              <w:adjustRightInd/>
              <w:snapToGrid/>
              <w:spacing w:before="0" w:beforeAutospacing="0" w:after="0" w:afterAutospacing="0" w:line="360" w:lineRule="auto"/>
              <w:ind w:left="0" w:right="0" w:firstLine="640"/>
              <w:jc w:val="both"/>
              <w:textAlignment w:val="auto"/>
              <w:rPr>
                <w:rFonts w:hint="eastAsia" w:ascii="宋体" w:hAnsi="宋体" w:eastAsia="宋体" w:cs="Times New Roman"/>
                <w:color w:val="000000"/>
                <w:kern w:val="2"/>
                <w:sz w:val="26"/>
                <w:szCs w:val="26"/>
                <w:highlight w:val="none"/>
                <w:lang w:val="en-US" w:eastAsia="zh-CN" w:bidi="ar-SA"/>
              </w:rPr>
            </w:pPr>
            <w:r>
              <w:rPr>
                <w:rFonts w:hint="eastAsia" w:ascii="宋体" w:hAnsi="宋体" w:eastAsia="宋体" w:cs="Times New Roman"/>
                <w:color w:val="000000"/>
                <w:kern w:val="2"/>
                <w:sz w:val="26"/>
                <w:szCs w:val="26"/>
                <w:highlight w:val="none"/>
                <w:lang w:val="en-US" w:eastAsia="zh-CN" w:bidi="ar-SA"/>
              </w:rPr>
              <w:t>开户银行：阜阳颍东农村商业银行股份有限公司太和支行</w:t>
            </w:r>
          </w:p>
          <w:p>
            <w:pPr>
              <w:spacing w:line="420" w:lineRule="exact"/>
              <w:ind w:firstLine="520" w:firstLineChars="200"/>
              <w:jc w:val="left"/>
              <w:outlineLvl w:val="2"/>
              <w:rPr>
                <w:rFonts w:hint="eastAsia" w:ascii="宋体" w:hAnsi="宋体"/>
                <w:color w:val="000000"/>
                <w:sz w:val="26"/>
                <w:szCs w:val="26"/>
                <w:highlight w:val="none"/>
                <w:lang w:val="en-US" w:eastAsia="zh-CN"/>
              </w:rPr>
            </w:pPr>
            <w:r>
              <w:rPr>
                <w:rFonts w:hint="eastAsia" w:ascii="宋体" w:hAnsi="宋体"/>
                <w:color w:val="000000"/>
                <w:sz w:val="26"/>
                <w:szCs w:val="26"/>
                <w:highlight w:val="none"/>
                <w:lang w:val="en-US" w:eastAsia="zh-CN"/>
              </w:rPr>
              <w:t>银行帐号：20000528970766600046511</w:t>
            </w:r>
          </w:p>
          <w:p>
            <w:pPr>
              <w:spacing w:line="420" w:lineRule="exact"/>
              <w:jc w:val="left"/>
              <w:outlineLvl w:val="2"/>
              <w:rPr>
                <w:rFonts w:hint="eastAsia" w:ascii="宋体" w:hAnsi="宋体"/>
                <w:color w:val="000000"/>
                <w:sz w:val="26"/>
                <w:szCs w:val="26"/>
                <w:highlight w:val="none"/>
              </w:rPr>
            </w:pPr>
            <w:r>
              <w:rPr>
                <w:rFonts w:hint="eastAsia" w:ascii="宋体" w:hAnsi="宋体"/>
                <w:color w:val="000000"/>
                <w:sz w:val="26"/>
                <w:szCs w:val="26"/>
                <w:highlight w:val="none"/>
              </w:rPr>
              <w:t>汇款附言注明：</w:t>
            </w:r>
            <w:r>
              <w:rPr>
                <w:rFonts w:hint="eastAsia" w:ascii="宋体" w:hAnsi="宋体"/>
                <w:color w:val="000000"/>
                <w:sz w:val="26"/>
                <w:szCs w:val="26"/>
                <w:highlight w:val="none"/>
                <w:lang w:val="en-US" w:eastAsia="zh-CN"/>
              </w:rPr>
              <w:t>**</w:t>
            </w:r>
            <w:r>
              <w:rPr>
                <w:rFonts w:hint="eastAsia" w:ascii="宋体" w:hAnsi="宋体"/>
                <w:color w:val="000000"/>
                <w:sz w:val="26"/>
                <w:szCs w:val="26"/>
                <w:highlight w:val="none"/>
              </w:rPr>
              <w:t>项目名称</w:t>
            </w:r>
            <w:r>
              <w:rPr>
                <w:rFonts w:hint="eastAsia" w:ascii="宋体" w:hAnsi="宋体"/>
                <w:color w:val="000000"/>
                <w:sz w:val="26"/>
                <w:szCs w:val="26"/>
                <w:highlight w:val="none"/>
                <w:lang w:val="en-US" w:eastAsia="zh-CN"/>
              </w:rPr>
              <w:t>*标段</w:t>
            </w:r>
            <w:r>
              <w:rPr>
                <w:rFonts w:hint="eastAsia" w:ascii="宋体" w:hAnsi="宋体"/>
                <w:color w:val="000000"/>
                <w:sz w:val="26"/>
                <w:szCs w:val="26"/>
                <w:highlight w:val="none"/>
              </w:rPr>
              <w:t>投标保证金（根据银行要求可简写）</w:t>
            </w:r>
          </w:p>
          <w:p>
            <w:pPr>
              <w:spacing w:line="420" w:lineRule="exact"/>
              <w:jc w:val="left"/>
              <w:outlineLvl w:val="2"/>
              <w:rPr>
                <w:rFonts w:hint="eastAsia" w:ascii="宋体" w:hAnsi="宋体"/>
                <w:color w:val="000000"/>
                <w:sz w:val="26"/>
                <w:szCs w:val="26"/>
                <w:highlight w:val="none"/>
              </w:rPr>
            </w:pPr>
            <w:r>
              <w:rPr>
                <w:rFonts w:hint="eastAsia" w:ascii="宋体" w:hAnsi="宋体"/>
                <w:color w:val="000000"/>
                <w:sz w:val="26"/>
                <w:szCs w:val="26"/>
                <w:highlight w:val="none"/>
              </w:rPr>
              <w:t>中标人的投标保证金最迟在签订合同后5</w:t>
            </w:r>
            <w:r>
              <w:rPr>
                <w:rFonts w:hint="eastAsia" w:ascii="宋体" w:hAnsi="宋体"/>
                <w:color w:val="000000"/>
                <w:sz w:val="26"/>
                <w:szCs w:val="26"/>
                <w:highlight w:val="none"/>
              </w:rPr>
              <w:t>日内退还；未中标人的保证金最迟应当在中标通知书发放结束后5</w:t>
            </w:r>
            <w:r>
              <w:rPr>
                <w:rFonts w:hint="eastAsia" w:ascii="宋体" w:hAnsi="宋体"/>
                <w:color w:val="000000"/>
                <w:sz w:val="26"/>
                <w:szCs w:val="26"/>
                <w:highlight w:val="none"/>
              </w:rPr>
              <w:t>日内退还。</w:t>
            </w:r>
          </w:p>
          <w:p>
            <w:pPr>
              <w:spacing w:line="420" w:lineRule="exact"/>
              <w:jc w:val="left"/>
              <w:outlineLvl w:val="2"/>
              <w:rPr>
                <w:highlight w:val="none"/>
              </w:rPr>
            </w:pPr>
            <w:r>
              <w:rPr>
                <w:rFonts w:hint="eastAsia" w:ascii="宋体" w:hAnsi="宋体"/>
                <w:color w:val="000000"/>
                <w:sz w:val="26"/>
                <w:szCs w:val="26"/>
                <w:highlight w:val="none"/>
              </w:rPr>
              <w:t>联系人：刘会计，电话</w:t>
            </w:r>
            <w:r>
              <w:rPr>
                <w:rFonts w:ascii="宋体" w:hAnsi="宋体"/>
                <w:color w:val="000000"/>
                <w:sz w:val="26"/>
                <w:szCs w:val="26"/>
                <w:highlight w:val="none"/>
              </w:rPr>
              <w:t xml:space="preserve">0558-8661821 </w:t>
            </w:r>
            <w:r>
              <w:rPr>
                <w:rFonts w:hint="eastAsia" w:ascii="宋体" w:hAnsi="宋体"/>
                <w:color w:val="000000"/>
                <w:sz w:val="26"/>
                <w:szCs w:val="26"/>
                <w:highlight w:val="none"/>
              </w:rPr>
              <w:t>。</w:t>
            </w:r>
          </w:p>
        </w:tc>
      </w:tr>
      <w:tr>
        <w:tblPrEx>
          <w:tblLayout w:type="fixed"/>
          <w:tblCellMar>
            <w:top w:w="0" w:type="dxa"/>
            <w:left w:w="108" w:type="dxa"/>
            <w:bottom w:w="0" w:type="dxa"/>
            <w:right w:w="108" w:type="dxa"/>
          </w:tblCellMar>
        </w:tblPrEx>
        <w:trPr>
          <w:trHeight w:val="430" w:hRule="atLeast"/>
        </w:trPr>
        <w:tc>
          <w:tcPr>
            <w:tcW w:w="825" w:type="dxa"/>
            <w:tcBorders>
              <w:top w:val="single" w:color="auto" w:sz="4" w:space="0"/>
              <w:left w:val="double" w:color="auto" w:sz="2" w:space="0"/>
              <w:bottom w:val="single" w:color="auto" w:sz="4" w:space="0"/>
              <w:right w:val="single" w:color="auto" w:sz="4" w:space="0"/>
            </w:tcBorders>
            <w:vAlign w:val="center"/>
          </w:tcPr>
          <w:p>
            <w:pPr>
              <w:jc w:val="center"/>
              <w:rPr>
                <w:rFonts w:ascii="宋体"/>
                <w:color w:val="000000"/>
                <w:sz w:val="26"/>
                <w:szCs w:val="26"/>
                <w:highlight w:val="none"/>
              </w:rPr>
            </w:pPr>
            <w:r>
              <w:rPr>
                <w:rFonts w:ascii="宋体" w:hAnsi="宋体"/>
                <w:color w:val="000000"/>
                <w:sz w:val="26"/>
                <w:szCs w:val="26"/>
                <w:highlight w:val="none"/>
              </w:rPr>
              <w:t>11</w:t>
            </w:r>
          </w:p>
        </w:tc>
        <w:tc>
          <w:tcPr>
            <w:tcW w:w="8894" w:type="dxa"/>
            <w:tcBorders>
              <w:top w:val="single" w:color="auto" w:sz="4" w:space="0"/>
              <w:left w:val="nil"/>
              <w:bottom w:val="single" w:color="auto" w:sz="4" w:space="0"/>
              <w:right w:val="double" w:color="auto" w:sz="2" w:space="0"/>
            </w:tcBorders>
          </w:tcPr>
          <w:p>
            <w:pPr>
              <w:spacing w:line="420" w:lineRule="exact"/>
              <w:jc w:val="left"/>
              <w:outlineLvl w:val="2"/>
              <w:rPr>
                <w:rFonts w:ascii="宋体"/>
                <w:color w:val="000000"/>
                <w:sz w:val="26"/>
                <w:szCs w:val="26"/>
                <w:highlight w:val="none"/>
              </w:rPr>
            </w:pPr>
            <w:r>
              <w:rPr>
                <w:rFonts w:ascii="宋体" w:hAnsi="宋体"/>
                <w:color w:val="000000"/>
                <w:sz w:val="26"/>
                <w:szCs w:val="26"/>
                <w:highlight w:val="none"/>
              </w:rPr>
              <w:t xml:space="preserve">   </w:t>
            </w:r>
            <w:r>
              <w:rPr>
                <w:rFonts w:hint="eastAsia" w:ascii="宋体" w:hAnsi="宋体"/>
                <w:color w:val="000000"/>
                <w:sz w:val="26"/>
                <w:szCs w:val="26"/>
                <w:highlight w:val="none"/>
              </w:rPr>
              <w:t>询问（质疑）答复及澄清或修改：在阜阳市公共资源交易网站上发布，采购人不再另行通知。网址：（</w:t>
            </w:r>
            <w:r>
              <w:rPr>
                <w:highlight w:val="none"/>
              </w:rPr>
              <w:fldChar w:fldCharType="begin"/>
            </w:r>
            <w:r>
              <w:rPr>
                <w:highlight w:val="none"/>
              </w:rPr>
              <w:instrText xml:space="preserve"> HYPERLINK "http://jyzx.fy.gov.cn/" </w:instrText>
            </w:r>
            <w:r>
              <w:rPr>
                <w:highlight w:val="none"/>
              </w:rPr>
              <w:fldChar w:fldCharType="separate"/>
            </w:r>
            <w:r>
              <w:rPr>
                <w:rFonts w:ascii="宋体" w:hAnsi="宋体"/>
                <w:color w:val="000000"/>
                <w:sz w:val="26"/>
                <w:szCs w:val="26"/>
                <w:highlight w:val="none"/>
              </w:rPr>
              <w:t>http://jyzx.fy.gov.cn</w:t>
            </w:r>
            <w:r>
              <w:rPr>
                <w:rFonts w:ascii="宋体" w:hAnsi="宋体"/>
                <w:color w:val="000000"/>
                <w:sz w:val="26"/>
                <w:szCs w:val="26"/>
                <w:highlight w:val="none"/>
              </w:rPr>
              <w:fldChar w:fldCharType="end"/>
            </w:r>
            <w:r>
              <w:rPr>
                <w:rFonts w:hint="eastAsia" w:ascii="宋体" w:hAnsi="宋体"/>
                <w:color w:val="000000"/>
                <w:sz w:val="26"/>
                <w:szCs w:val="26"/>
                <w:highlight w:val="none"/>
              </w:rPr>
              <w:t>）该答复内容及澄清或修改内容为</w:t>
            </w:r>
            <w:r>
              <w:rPr>
                <w:rFonts w:hint="eastAsia" w:ascii="宋体" w:hAnsi="宋体"/>
                <w:color w:val="000000"/>
                <w:sz w:val="26"/>
                <w:szCs w:val="26"/>
                <w:highlight w:val="none"/>
                <w:lang w:eastAsia="zh-CN"/>
              </w:rPr>
              <w:t>竞争性谈判文件</w:t>
            </w:r>
            <w:r>
              <w:rPr>
                <w:rFonts w:hint="eastAsia" w:ascii="宋体" w:hAnsi="宋体"/>
                <w:color w:val="000000"/>
                <w:sz w:val="26"/>
                <w:szCs w:val="26"/>
                <w:highlight w:val="none"/>
              </w:rPr>
              <w:t>的组成部分，对供应商具有同样约束力效力。供应商应主动上网查询。公共资源交易中心不承担供应商未及时关注相关信息引发的相关责任。</w:t>
            </w:r>
          </w:p>
          <w:p>
            <w:pPr>
              <w:spacing w:line="420" w:lineRule="exact"/>
              <w:jc w:val="left"/>
              <w:outlineLvl w:val="2"/>
              <w:rPr>
                <w:rFonts w:ascii="宋体"/>
                <w:color w:val="000000"/>
                <w:sz w:val="26"/>
                <w:szCs w:val="26"/>
                <w:highlight w:val="none"/>
              </w:rPr>
            </w:pPr>
            <w:r>
              <w:rPr>
                <w:rFonts w:hint="eastAsia" w:ascii="宋体" w:hAnsi="宋体"/>
                <w:color w:val="000000"/>
                <w:sz w:val="26"/>
                <w:szCs w:val="26"/>
                <w:highlight w:val="none"/>
              </w:rPr>
              <w:t>质疑递交方式：书面形式（内容、格式、要求按参照《安徽省政府采购供应商质疑处理办法》），否则，不予受理。</w:t>
            </w:r>
          </w:p>
        </w:tc>
      </w:tr>
      <w:tr>
        <w:tblPrEx>
          <w:tblLayout w:type="fixed"/>
          <w:tblCellMar>
            <w:top w:w="0" w:type="dxa"/>
            <w:left w:w="108" w:type="dxa"/>
            <w:bottom w:w="0" w:type="dxa"/>
            <w:right w:w="108" w:type="dxa"/>
          </w:tblCellMar>
        </w:tblPrEx>
        <w:trPr>
          <w:trHeight w:val="530" w:hRule="atLeast"/>
        </w:trPr>
        <w:tc>
          <w:tcPr>
            <w:tcW w:w="825" w:type="dxa"/>
            <w:tcBorders>
              <w:top w:val="single" w:color="auto" w:sz="4" w:space="0"/>
              <w:left w:val="double" w:color="auto" w:sz="2" w:space="0"/>
              <w:bottom w:val="single" w:color="auto" w:sz="4" w:space="0"/>
              <w:right w:val="single" w:color="auto" w:sz="4" w:space="0"/>
            </w:tcBorders>
            <w:vAlign w:val="center"/>
          </w:tcPr>
          <w:p>
            <w:pPr>
              <w:jc w:val="center"/>
              <w:rPr>
                <w:rFonts w:ascii="宋体"/>
                <w:color w:val="000000"/>
                <w:sz w:val="26"/>
                <w:szCs w:val="26"/>
                <w:highlight w:val="none"/>
              </w:rPr>
            </w:pPr>
            <w:r>
              <w:rPr>
                <w:rFonts w:ascii="宋体" w:hAnsi="宋体"/>
                <w:color w:val="000000"/>
                <w:sz w:val="26"/>
                <w:szCs w:val="26"/>
                <w:highlight w:val="none"/>
              </w:rPr>
              <w:t>12</w:t>
            </w:r>
          </w:p>
        </w:tc>
        <w:tc>
          <w:tcPr>
            <w:tcW w:w="8894" w:type="dxa"/>
            <w:tcBorders>
              <w:top w:val="single" w:color="auto" w:sz="4" w:space="0"/>
              <w:left w:val="nil"/>
              <w:bottom w:val="single" w:color="auto" w:sz="4" w:space="0"/>
              <w:right w:val="double" w:color="auto" w:sz="2" w:space="0"/>
            </w:tcBorders>
          </w:tcPr>
          <w:p>
            <w:pPr>
              <w:spacing w:line="360" w:lineRule="auto"/>
              <w:ind w:right="-178" w:rightChars="-85"/>
              <w:rPr>
                <w:rFonts w:ascii="宋体"/>
                <w:color w:val="000000"/>
                <w:sz w:val="26"/>
                <w:szCs w:val="26"/>
                <w:highlight w:val="none"/>
              </w:rPr>
            </w:pPr>
            <w:r>
              <w:rPr>
                <w:rFonts w:hint="eastAsia" w:ascii="宋体" w:hAnsi="宋体"/>
                <w:color w:val="000000"/>
                <w:sz w:val="26"/>
                <w:szCs w:val="26"/>
                <w:highlight w:val="none"/>
              </w:rPr>
              <w:t>勘察现场：自行勘察</w:t>
            </w:r>
            <w:r>
              <w:rPr>
                <w:rFonts w:ascii="宋体" w:hAnsi="宋体"/>
                <w:color w:val="000000"/>
                <w:sz w:val="26"/>
                <w:szCs w:val="26"/>
                <w:highlight w:val="none"/>
              </w:rPr>
              <w:t xml:space="preserve">  </w:t>
            </w:r>
          </w:p>
        </w:tc>
      </w:tr>
      <w:tr>
        <w:tblPrEx>
          <w:tblLayout w:type="fixed"/>
          <w:tblCellMar>
            <w:top w:w="0" w:type="dxa"/>
            <w:left w:w="108" w:type="dxa"/>
            <w:bottom w:w="0" w:type="dxa"/>
            <w:right w:w="108" w:type="dxa"/>
          </w:tblCellMar>
        </w:tblPrEx>
        <w:trPr>
          <w:trHeight w:val="849" w:hRule="atLeast"/>
        </w:trPr>
        <w:tc>
          <w:tcPr>
            <w:tcW w:w="825" w:type="dxa"/>
            <w:tcBorders>
              <w:top w:val="single" w:color="auto" w:sz="4" w:space="0"/>
              <w:left w:val="double" w:color="auto" w:sz="2" w:space="0"/>
              <w:bottom w:val="single" w:color="auto" w:sz="4" w:space="0"/>
              <w:right w:val="single" w:color="auto" w:sz="4" w:space="0"/>
            </w:tcBorders>
            <w:vAlign w:val="center"/>
          </w:tcPr>
          <w:p>
            <w:pPr>
              <w:jc w:val="center"/>
              <w:rPr>
                <w:rFonts w:ascii="宋体"/>
                <w:color w:val="000000"/>
                <w:sz w:val="26"/>
                <w:szCs w:val="26"/>
                <w:highlight w:val="none"/>
              </w:rPr>
            </w:pPr>
            <w:r>
              <w:rPr>
                <w:rFonts w:ascii="宋体" w:hAnsi="宋体"/>
                <w:color w:val="000000"/>
                <w:sz w:val="26"/>
                <w:szCs w:val="26"/>
                <w:highlight w:val="none"/>
              </w:rPr>
              <w:t>13</w:t>
            </w:r>
          </w:p>
        </w:tc>
        <w:tc>
          <w:tcPr>
            <w:tcW w:w="8894" w:type="dxa"/>
            <w:tcBorders>
              <w:top w:val="single" w:color="auto" w:sz="4" w:space="0"/>
              <w:left w:val="nil"/>
              <w:bottom w:val="single" w:color="auto" w:sz="4" w:space="0"/>
              <w:right w:val="double" w:color="auto" w:sz="2" w:space="0"/>
            </w:tcBorders>
            <w:vAlign w:val="center"/>
          </w:tcPr>
          <w:p>
            <w:pPr>
              <w:spacing w:line="300" w:lineRule="atLeast"/>
              <w:jc w:val="left"/>
              <w:outlineLvl w:val="2"/>
              <w:rPr>
                <w:rFonts w:hint="eastAsia" w:ascii="宋体" w:hAnsi="宋体"/>
                <w:color w:val="000000"/>
                <w:sz w:val="26"/>
                <w:szCs w:val="26"/>
                <w:highlight w:val="none"/>
                <w:lang w:val="en-US" w:eastAsia="zh-CN"/>
              </w:rPr>
            </w:pPr>
            <w:r>
              <w:rPr>
                <w:rFonts w:hint="eastAsia" w:ascii="宋体" w:hAnsi="宋体"/>
                <w:color w:val="000000"/>
                <w:sz w:val="26"/>
                <w:szCs w:val="26"/>
                <w:highlight w:val="none"/>
                <w:lang w:val="en-US" w:eastAsia="zh-CN"/>
              </w:rPr>
              <w:t>响应文件递交至：太和县公共资源交易中心开标二室</w:t>
            </w:r>
          </w:p>
          <w:p>
            <w:pPr>
              <w:spacing w:line="300" w:lineRule="atLeast"/>
              <w:jc w:val="left"/>
              <w:outlineLvl w:val="2"/>
              <w:rPr>
                <w:rFonts w:hint="eastAsia" w:ascii="宋体" w:hAnsi="宋体" w:eastAsia="宋体" w:cs="Times New Roman"/>
                <w:kern w:val="2"/>
                <w:sz w:val="26"/>
                <w:szCs w:val="26"/>
                <w:highlight w:val="none"/>
                <w:lang w:val="en-US" w:eastAsia="zh-CN" w:bidi="ar-SA"/>
              </w:rPr>
            </w:pPr>
            <w:r>
              <w:rPr>
                <w:rFonts w:hint="eastAsia" w:ascii="宋体" w:hAnsi="宋体"/>
                <w:color w:val="000000"/>
                <w:sz w:val="26"/>
                <w:szCs w:val="26"/>
                <w:highlight w:val="none"/>
                <w:lang w:val="en-US" w:eastAsia="zh-CN"/>
              </w:rPr>
              <w:t>响应文件递交截止时间：2019年08月12日09时30分</w:t>
            </w:r>
          </w:p>
        </w:tc>
      </w:tr>
      <w:tr>
        <w:tblPrEx>
          <w:tblLayout w:type="fixed"/>
          <w:tblCellMar>
            <w:top w:w="0" w:type="dxa"/>
            <w:left w:w="108" w:type="dxa"/>
            <w:bottom w:w="0" w:type="dxa"/>
            <w:right w:w="108" w:type="dxa"/>
          </w:tblCellMar>
        </w:tblPrEx>
        <w:trPr>
          <w:trHeight w:val="794" w:hRule="atLeast"/>
        </w:trPr>
        <w:tc>
          <w:tcPr>
            <w:tcW w:w="825" w:type="dxa"/>
            <w:tcBorders>
              <w:top w:val="single" w:color="auto" w:sz="4" w:space="0"/>
              <w:left w:val="double" w:color="auto" w:sz="2" w:space="0"/>
              <w:bottom w:val="single" w:color="auto" w:sz="4" w:space="0"/>
              <w:right w:val="single" w:color="auto" w:sz="4" w:space="0"/>
            </w:tcBorders>
            <w:vAlign w:val="center"/>
          </w:tcPr>
          <w:p>
            <w:pPr>
              <w:jc w:val="center"/>
              <w:rPr>
                <w:rFonts w:ascii="宋体"/>
                <w:color w:val="000000"/>
                <w:sz w:val="26"/>
                <w:szCs w:val="26"/>
                <w:highlight w:val="none"/>
              </w:rPr>
            </w:pPr>
            <w:r>
              <w:rPr>
                <w:rFonts w:ascii="宋体" w:hAnsi="宋体"/>
                <w:color w:val="000000"/>
                <w:sz w:val="26"/>
                <w:szCs w:val="26"/>
                <w:highlight w:val="none"/>
              </w:rPr>
              <w:t>14</w:t>
            </w:r>
          </w:p>
        </w:tc>
        <w:tc>
          <w:tcPr>
            <w:tcW w:w="8894" w:type="dxa"/>
            <w:tcBorders>
              <w:top w:val="single" w:color="auto" w:sz="4" w:space="0"/>
              <w:left w:val="nil"/>
              <w:bottom w:val="single" w:color="auto" w:sz="4" w:space="0"/>
              <w:right w:val="double" w:color="auto" w:sz="2" w:space="0"/>
            </w:tcBorders>
            <w:vAlign w:val="center"/>
          </w:tcPr>
          <w:p>
            <w:pPr>
              <w:spacing w:line="420" w:lineRule="exact"/>
              <w:jc w:val="left"/>
              <w:outlineLvl w:val="2"/>
              <w:rPr>
                <w:rFonts w:hint="eastAsia" w:ascii="宋体" w:hAnsi="宋体"/>
                <w:color w:val="000000"/>
                <w:sz w:val="26"/>
                <w:szCs w:val="26"/>
                <w:highlight w:val="none"/>
                <w:lang w:val="en-US" w:eastAsia="zh-CN"/>
              </w:rPr>
            </w:pPr>
            <w:r>
              <w:rPr>
                <w:rFonts w:hint="eastAsia" w:ascii="宋体" w:hAnsi="宋体"/>
                <w:color w:val="000000"/>
                <w:sz w:val="26"/>
                <w:szCs w:val="26"/>
                <w:highlight w:val="none"/>
                <w:lang w:val="en-US" w:eastAsia="zh-CN"/>
              </w:rPr>
              <w:t>谈判时间：2019年08月12日09时30分</w:t>
            </w:r>
          </w:p>
          <w:p>
            <w:pPr>
              <w:spacing w:line="420" w:lineRule="exact"/>
              <w:jc w:val="left"/>
              <w:outlineLvl w:val="2"/>
              <w:rPr>
                <w:rFonts w:hint="eastAsia" w:ascii="宋体" w:hAnsi="宋体" w:eastAsia="宋体" w:cs="Times New Roman"/>
                <w:kern w:val="2"/>
                <w:sz w:val="26"/>
                <w:szCs w:val="26"/>
                <w:highlight w:val="none"/>
                <w:lang w:val="en-US" w:eastAsia="zh-CN" w:bidi="ar-SA"/>
              </w:rPr>
            </w:pPr>
            <w:r>
              <w:rPr>
                <w:rFonts w:hint="eastAsia" w:ascii="宋体" w:hAnsi="宋体"/>
                <w:color w:val="000000"/>
                <w:sz w:val="26"/>
                <w:szCs w:val="26"/>
                <w:highlight w:val="none"/>
                <w:lang w:val="en-US" w:eastAsia="zh-CN"/>
              </w:rPr>
              <w:t>谈判地点：太和县公共资源交易中心开标二室</w:t>
            </w:r>
          </w:p>
        </w:tc>
      </w:tr>
      <w:tr>
        <w:tblPrEx>
          <w:tblLayout w:type="fixed"/>
          <w:tblCellMar>
            <w:top w:w="0" w:type="dxa"/>
            <w:left w:w="108" w:type="dxa"/>
            <w:bottom w:w="0" w:type="dxa"/>
            <w:right w:w="108" w:type="dxa"/>
          </w:tblCellMar>
        </w:tblPrEx>
        <w:trPr>
          <w:trHeight w:val="794" w:hRule="atLeast"/>
        </w:trPr>
        <w:tc>
          <w:tcPr>
            <w:tcW w:w="825" w:type="dxa"/>
            <w:tcBorders>
              <w:top w:val="single" w:color="auto" w:sz="4" w:space="0"/>
              <w:left w:val="double" w:color="auto" w:sz="2" w:space="0"/>
              <w:bottom w:val="single" w:color="auto" w:sz="4" w:space="0"/>
              <w:right w:val="single" w:color="auto" w:sz="4" w:space="0"/>
            </w:tcBorders>
            <w:vAlign w:val="center"/>
          </w:tcPr>
          <w:p>
            <w:pPr>
              <w:jc w:val="center"/>
              <w:rPr>
                <w:rFonts w:ascii="宋体"/>
                <w:color w:val="000000"/>
                <w:sz w:val="26"/>
                <w:szCs w:val="26"/>
                <w:highlight w:val="none"/>
              </w:rPr>
            </w:pPr>
            <w:r>
              <w:rPr>
                <w:rFonts w:ascii="宋体" w:hAnsi="宋体"/>
                <w:color w:val="000000"/>
                <w:sz w:val="26"/>
                <w:szCs w:val="26"/>
                <w:highlight w:val="none"/>
              </w:rPr>
              <w:t>15</w:t>
            </w:r>
          </w:p>
        </w:tc>
        <w:tc>
          <w:tcPr>
            <w:tcW w:w="8894" w:type="dxa"/>
            <w:tcBorders>
              <w:top w:val="single" w:color="auto" w:sz="4" w:space="0"/>
              <w:left w:val="nil"/>
              <w:bottom w:val="single" w:color="auto" w:sz="4" w:space="0"/>
              <w:right w:val="double" w:color="auto" w:sz="2" w:space="0"/>
            </w:tcBorders>
            <w:vAlign w:val="center"/>
          </w:tcPr>
          <w:p>
            <w:pPr>
              <w:spacing w:line="300" w:lineRule="atLeast"/>
              <w:jc w:val="left"/>
              <w:outlineLvl w:val="2"/>
              <w:rPr>
                <w:rFonts w:ascii="宋体"/>
                <w:color w:val="000000"/>
                <w:sz w:val="26"/>
                <w:szCs w:val="26"/>
                <w:highlight w:val="none"/>
              </w:rPr>
            </w:pPr>
            <w:r>
              <w:rPr>
                <w:rFonts w:hint="eastAsia" w:ascii="宋体" w:hAnsi="宋体"/>
                <w:color w:val="000000"/>
                <w:sz w:val="26"/>
                <w:szCs w:val="26"/>
                <w:highlight w:val="none"/>
              </w:rPr>
              <w:t>响应文件封套上应写明以下内容：</w:t>
            </w:r>
          </w:p>
          <w:p>
            <w:pPr>
              <w:pStyle w:val="2"/>
              <w:adjustRightInd w:val="0"/>
              <w:snapToGrid w:val="0"/>
              <w:spacing w:line="300" w:lineRule="atLeast"/>
              <w:ind w:left="0" w:leftChars="0" w:firstLine="0" w:firstLineChars="0"/>
              <w:rPr>
                <w:rFonts w:hint="eastAsia" w:ascii="宋体" w:hAnsi="宋体" w:eastAsia="宋体"/>
                <w:sz w:val="26"/>
                <w:szCs w:val="26"/>
                <w:highlight w:val="none"/>
              </w:rPr>
            </w:pPr>
            <w:r>
              <w:rPr>
                <w:rFonts w:hint="eastAsia" w:ascii="宋体" w:hAnsi="宋体" w:eastAsia="宋体"/>
                <w:sz w:val="26"/>
                <w:szCs w:val="26"/>
                <w:highlight w:val="none"/>
                <w:u w:val="single"/>
                <w:lang w:eastAsia="zh-CN"/>
              </w:rPr>
              <w:t>太和县农村四类重点对象房屋安全鉴定项目</w:t>
            </w:r>
            <w:r>
              <w:rPr>
                <w:rFonts w:hint="eastAsia" w:ascii="宋体" w:hAnsi="宋体" w:eastAsia="宋体"/>
                <w:sz w:val="26"/>
                <w:szCs w:val="26"/>
                <w:highlight w:val="none"/>
                <w:lang w:eastAsia="zh-CN"/>
              </w:rPr>
              <w:t>（</w:t>
            </w:r>
            <w:r>
              <w:rPr>
                <w:rFonts w:hint="eastAsia" w:ascii="宋体" w:hAnsi="宋体" w:eastAsia="宋体"/>
                <w:sz w:val="26"/>
                <w:szCs w:val="26"/>
                <w:highlight w:val="none"/>
                <w:u w:val="single"/>
                <w:lang w:val="en-US" w:eastAsia="zh-CN"/>
              </w:rPr>
              <w:t xml:space="preserve"> </w:t>
            </w:r>
            <w:r>
              <w:rPr>
                <w:rFonts w:hint="eastAsia" w:ascii="宋体" w:hAnsi="宋体" w:eastAsia="宋体"/>
                <w:sz w:val="26"/>
                <w:szCs w:val="26"/>
                <w:highlight w:val="none"/>
                <w:lang w:eastAsia="zh-CN"/>
              </w:rPr>
              <w:t>标段）</w:t>
            </w:r>
            <w:r>
              <w:rPr>
                <w:rFonts w:hint="eastAsia" w:ascii="宋体" w:hAnsi="宋体" w:eastAsia="宋体"/>
                <w:sz w:val="26"/>
                <w:szCs w:val="26"/>
                <w:highlight w:val="none"/>
              </w:rPr>
              <w:t>竞争性谈判响应文件</w:t>
            </w:r>
          </w:p>
          <w:p>
            <w:pPr>
              <w:pStyle w:val="2"/>
              <w:adjustRightInd w:val="0"/>
              <w:snapToGrid w:val="0"/>
              <w:spacing w:line="300" w:lineRule="atLeast"/>
              <w:ind w:left="0" w:leftChars="0" w:firstLine="0" w:firstLineChars="0"/>
              <w:rPr>
                <w:rFonts w:ascii="宋体" w:hAnsi="宋体" w:eastAsia="宋体"/>
                <w:sz w:val="26"/>
                <w:szCs w:val="26"/>
                <w:highlight w:val="none"/>
              </w:rPr>
            </w:pPr>
            <w:r>
              <w:rPr>
                <w:rFonts w:hint="eastAsia" w:ascii="宋体" w:hAnsi="宋体" w:eastAsia="宋体"/>
                <w:sz w:val="26"/>
                <w:szCs w:val="26"/>
                <w:highlight w:val="none"/>
              </w:rPr>
              <w:t>项目编号：THXCG20190102</w:t>
            </w:r>
            <w:r>
              <w:rPr>
                <w:rFonts w:ascii="宋体" w:hAnsi="宋体" w:eastAsia="宋体"/>
                <w:sz w:val="26"/>
                <w:szCs w:val="26"/>
                <w:highlight w:val="none"/>
              </w:rPr>
              <w:t xml:space="preserve">   </w:t>
            </w:r>
          </w:p>
          <w:p>
            <w:pPr>
              <w:pStyle w:val="2"/>
              <w:adjustRightInd w:val="0"/>
              <w:snapToGrid w:val="0"/>
              <w:spacing w:line="300" w:lineRule="atLeast"/>
              <w:ind w:left="0" w:leftChars="0" w:firstLine="0" w:firstLineChars="0"/>
              <w:rPr>
                <w:rFonts w:ascii="宋体" w:eastAsia="宋体"/>
                <w:sz w:val="26"/>
                <w:szCs w:val="26"/>
                <w:highlight w:val="none"/>
              </w:rPr>
            </w:pPr>
            <w:r>
              <w:rPr>
                <w:rFonts w:hint="eastAsia" w:ascii="宋体" w:hAnsi="宋体"/>
                <w:sz w:val="26"/>
                <w:szCs w:val="26"/>
                <w:highlight w:val="none"/>
              </w:rPr>
              <w:t>在</w:t>
            </w:r>
            <w:r>
              <w:rPr>
                <w:rFonts w:ascii="宋体" w:hAnsi="宋体" w:cs="宋体"/>
                <w:color w:val="000000"/>
                <w:kern w:val="0"/>
                <w:sz w:val="24"/>
                <w:highlight w:val="none"/>
              </w:rPr>
              <w:t>2019</w:t>
            </w:r>
            <w:r>
              <w:rPr>
                <w:rFonts w:hint="eastAsia" w:ascii="宋体" w:hAnsi="宋体" w:cs="宋体"/>
                <w:color w:val="000000"/>
                <w:kern w:val="0"/>
                <w:sz w:val="24"/>
                <w:highlight w:val="none"/>
              </w:rPr>
              <w:t>年</w:t>
            </w:r>
            <w:r>
              <w:rPr>
                <w:rFonts w:ascii="宋体" w:hAnsi="宋体" w:cs="宋体"/>
                <w:color w:val="000000"/>
                <w:kern w:val="0"/>
                <w:sz w:val="24"/>
                <w:highlight w:val="none"/>
                <w:u w:val="single"/>
              </w:rPr>
              <w:t xml:space="preserve">   </w:t>
            </w:r>
            <w:r>
              <w:rPr>
                <w:rFonts w:hint="eastAsia" w:ascii="宋体" w:hAnsi="宋体" w:cs="宋体"/>
                <w:color w:val="000000"/>
                <w:kern w:val="0"/>
                <w:sz w:val="24"/>
                <w:highlight w:val="none"/>
              </w:rPr>
              <w:t>月</w:t>
            </w:r>
            <w:r>
              <w:rPr>
                <w:rFonts w:ascii="宋体" w:hAnsi="宋体" w:cs="宋体"/>
                <w:color w:val="000000"/>
                <w:kern w:val="0"/>
                <w:sz w:val="24"/>
                <w:highlight w:val="none"/>
                <w:u w:val="single"/>
              </w:rPr>
              <w:t xml:space="preserve">   </w:t>
            </w:r>
            <w:r>
              <w:rPr>
                <w:rFonts w:hint="eastAsia" w:ascii="宋体" w:hAnsi="宋体" w:cs="宋体"/>
                <w:color w:val="000000"/>
                <w:kern w:val="0"/>
                <w:sz w:val="24"/>
                <w:highlight w:val="none"/>
              </w:rPr>
              <w:t>日</w:t>
            </w:r>
            <w:r>
              <w:rPr>
                <w:rFonts w:hint="eastAsia" w:ascii="宋体" w:hAnsi="宋体" w:eastAsia="宋体" w:cs="宋体"/>
                <w:color w:val="000000"/>
                <w:kern w:val="0"/>
                <w:sz w:val="24"/>
                <w:highlight w:val="none"/>
                <w:u w:val="single"/>
                <w:lang w:val="en-US" w:eastAsia="zh-CN"/>
              </w:rPr>
              <w:t xml:space="preserve">   </w:t>
            </w:r>
            <w:r>
              <w:rPr>
                <w:rFonts w:hint="eastAsia" w:ascii="宋体" w:hAnsi="宋体" w:eastAsia="宋体" w:cs="宋体"/>
                <w:color w:val="000000"/>
                <w:kern w:val="0"/>
                <w:sz w:val="24"/>
                <w:highlight w:val="none"/>
              </w:rPr>
              <w:t>时</w:t>
            </w:r>
            <w:r>
              <w:rPr>
                <w:rFonts w:hint="eastAsia" w:ascii="宋体" w:eastAsia="宋体" w:cs="宋体"/>
                <w:color w:val="000000"/>
                <w:kern w:val="0"/>
                <w:sz w:val="24"/>
                <w:highlight w:val="none"/>
                <w:u w:val="single"/>
                <w:lang w:val="en-US" w:eastAsia="zh-CN"/>
              </w:rPr>
              <w:t xml:space="preserve">   </w:t>
            </w:r>
            <w:r>
              <w:rPr>
                <w:rFonts w:hint="eastAsia" w:ascii="宋体" w:hAnsi="宋体" w:cs="宋体"/>
                <w:color w:val="000000"/>
                <w:kern w:val="0"/>
                <w:sz w:val="24"/>
                <w:highlight w:val="none"/>
              </w:rPr>
              <w:t>分</w:t>
            </w:r>
            <w:r>
              <w:rPr>
                <w:rFonts w:hint="eastAsia" w:ascii="宋体" w:hAnsi="宋体"/>
                <w:sz w:val="26"/>
                <w:szCs w:val="26"/>
                <w:highlight w:val="none"/>
              </w:rPr>
              <w:t>之前不得</w:t>
            </w:r>
            <w:r>
              <w:rPr>
                <w:rFonts w:hint="eastAsia" w:ascii="宋体" w:hAnsi="宋体" w:eastAsia="宋体" w:cs="宋体"/>
                <w:sz w:val="26"/>
                <w:szCs w:val="26"/>
                <w:highlight w:val="none"/>
              </w:rPr>
              <w:t>开启</w:t>
            </w:r>
            <w:r>
              <w:rPr>
                <w:rFonts w:ascii="宋体" w:hAnsi="宋体"/>
                <w:sz w:val="26"/>
                <w:szCs w:val="26"/>
                <w:highlight w:val="none"/>
              </w:rPr>
              <w:t xml:space="preserve">  </w:t>
            </w:r>
          </w:p>
          <w:p>
            <w:pPr>
              <w:adjustRightInd w:val="0"/>
              <w:snapToGrid w:val="0"/>
              <w:spacing w:line="300" w:lineRule="atLeast"/>
              <w:jc w:val="left"/>
              <w:outlineLvl w:val="2"/>
              <w:rPr>
                <w:rFonts w:ascii="宋体"/>
                <w:sz w:val="26"/>
                <w:szCs w:val="26"/>
                <w:highlight w:val="none"/>
              </w:rPr>
            </w:pPr>
            <w:r>
              <w:rPr>
                <w:rFonts w:hint="eastAsia" w:ascii="宋体" w:hAnsi="宋体"/>
                <w:sz w:val="26"/>
                <w:szCs w:val="26"/>
                <w:highlight w:val="none"/>
              </w:rPr>
              <w:t>供应商名称：</w:t>
            </w:r>
            <w:r>
              <w:rPr>
                <w:rFonts w:ascii="宋体" w:hAnsi="宋体"/>
                <w:sz w:val="26"/>
                <w:szCs w:val="26"/>
                <w:highlight w:val="none"/>
              </w:rPr>
              <w:t xml:space="preserve">    </w:t>
            </w:r>
          </w:p>
          <w:p>
            <w:pPr>
              <w:adjustRightInd w:val="0"/>
              <w:snapToGrid w:val="0"/>
              <w:spacing w:line="300" w:lineRule="atLeast"/>
              <w:jc w:val="left"/>
              <w:outlineLvl w:val="2"/>
              <w:rPr>
                <w:rFonts w:ascii="宋体"/>
                <w:color w:val="000000"/>
                <w:sz w:val="26"/>
                <w:szCs w:val="26"/>
                <w:highlight w:val="none"/>
              </w:rPr>
            </w:pPr>
            <w:r>
              <w:rPr>
                <w:rFonts w:hint="eastAsia" w:ascii="宋体" w:hAnsi="宋体"/>
                <w:sz w:val="26"/>
                <w:szCs w:val="26"/>
                <w:highlight w:val="none"/>
              </w:rPr>
              <w:t>供应商地址：</w:t>
            </w:r>
            <w:r>
              <w:rPr>
                <w:rFonts w:ascii="宋体" w:hAnsi="宋体"/>
                <w:sz w:val="26"/>
                <w:szCs w:val="26"/>
                <w:highlight w:val="none"/>
              </w:rPr>
              <w:t xml:space="preserve">  </w:t>
            </w:r>
            <w:r>
              <w:rPr>
                <w:rFonts w:ascii="宋体" w:hAnsi="宋体"/>
                <w:color w:val="000000"/>
                <w:sz w:val="26"/>
                <w:szCs w:val="26"/>
                <w:highlight w:val="none"/>
              </w:rPr>
              <w:t xml:space="preserve"> </w:t>
            </w:r>
          </w:p>
        </w:tc>
      </w:tr>
      <w:tr>
        <w:tblPrEx>
          <w:tblLayout w:type="fixed"/>
          <w:tblCellMar>
            <w:top w:w="0" w:type="dxa"/>
            <w:left w:w="108" w:type="dxa"/>
            <w:bottom w:w="0" w:type="dxa"/>
            <w:right w:w="108" w:type="dxa"/>
          </w:tblCellMar>
        </w:tblPrEx>
        <w:trPr>
          <w:trHeight w:val="486" w:hRule="atLeast"/>
        </w:trPr>
        <w:tc>
          <w:tcPr>
            <w:tcW w:w="825" w:type="dxa"/>
            <w:tcBorders>
              <w:top w:val="single" w:color="auto" w:sz="4" w:space="0"/>
              <w:left w:val="double" w:color="auto" w:sz="2" w:space="0"/>
              <w:bottom w:val="single" w:color="auto" w:sz="4" w:space="0"/>
              <w:right w:val="single" w:color="auto" w:sz="4" w:space="0"/>
            </w:tcBorders>
            <w:vAlign w:val="center"/>
          </w:tcPr>
          <w:p>
            <w:pPr>
              <w:jc w:val="center"/>
              <w:rPr>
                <w:rFonts w:ascii="宋体"/>
                <w:color w:val="000000"/>
                <w:sz w:val="26"/>
                <w:szCs w:val="26"/>
                <w:highlight w:val="none"/>
              </w:rPr>
            </w:pPr>
            <w:r>
              <w:rPr>
                <w:rFonts w:ascii="宋体" w:hAnsi="宋体"/>
                <w:color w:val="000000"/>
                <w:sz w:val="26"/>
                <w:szCs w:val="26"/>
                <w:highlight w:val="none"/>
              </w:rPr>
              <w:t>16</w:t>
            </w:r>
          </w:p>
        </w:tc>
        <w:tc>
          <w:tcPr>
            <w:tcW w:w="8894" w:type="dxa"/>
            <w:tcBorders>
              <w:top w:val="single" w:color="auto" w:sz="4" w:space="0"/>
              <w:left w:val="nil"/>
              <w:bottom w:val="single" w:color="auto" w:sz="4" w:space="0"/>
              <w:right w:val="double" w:color="auto" w:sz="2" w:space="0"/>
            </w:tcBorders>
            <w:vAlign w:val="center"/>
          </w:tcPr>
          <w:p>
            <w:pPr>
              <w:spacing w:line="420" w:lineRule="exact"/>
              <w:jc w:val="left"/>
              <w:outlineLvl w:val="2"/>
              <w:rPr>
                <w:rFonts w:ascii="宋体"/>
                <w:color w:val="000000"/>
                <w:sz w:val="26"/>
                <w:szCs w:val="26"/>
                <w:highlight w:val="none"/>
              </w:rPr>
            </w:pPr>
            <w:r>
              <w:rPr>
                <w:rFonts w:hint="eastAsia" w:ascii="宋体" w:hAnsi="宋体"/>
                <w:color w:val="000000"/>
                <w:sz w:val="26"/>
                <w:szCs w:val="26"/>
                <w:highlight w:val="none"/>
              </w:rPr>
              <w:t>评审方法：经评审的最低投标价法</w:t>
            </w:r>
          </w:p>
        </w:tc>
      </w:tr>
      <w:tr>
        <w:tblPrEx>
          <w:tblLayout w:type="fixed"/>
          <w:tblCellMar>
            <w:top w:w="0" w:type="dxa"/>
            <w:left w:w="108" w:type="dxa"/>
            <w:bottom w:w="0" w:type="dxa"/>
            <w:right w:w="108" w:type="dxa"/>
          </w:tblCellMar>
        </w:tblPrEx>
        <w:trPr>
          <w:trHeight w:val="90" w:hRule="atLeast"/>
        </w:trPr>
        <w:tc>
          <w:tcPr>
            <w:tcW w:w="825" w:type="dxa"/>
            <w:tcBorders>
              <w:top w:val="single" w:color="auto" w:sz="4" w:space="0"/>
              <w:left w:val="double" w:color="auto" w:sz="2" w:space="0"/>
              <w:bottom w:val="single" w:color="auto" w:sz="4" w:space="0"/>
              <w:right w:val="single" w:color="auto" w:sz="4" w:space="0"/>
            </w:tcBorders>
            <w:vAlign w:val="center"/>
          </w:tcPr>
          <w:p>
            <w:pPr>
              <w:spacing w:line="420" w:lineRule="exact"/>
              <w:jc w:val="left"/>
              <w:outlineLvl w:val="2"/>
              <w:rPr>
                <w:rFonts w:ascii="宋体"/>
                <w:color w:val="000000"/>
                <w:sz w:val="26"/>
                <w:szCs w:val="26"/>
                <w:highlight w:val="none"/>
              </w:rPr>
            </w:pPr>
            <w:r>
              <w:rPr>
                <w:rFonts w:ascii="宋体" w:hAnsi="宋体"/>
                <w:color w:val="000000"/>
                <w:sz w:val="26"/>
                <w:szCs w:val="26"/>
                <w:highlight w:val="none"/>
              </w:rPr>
              <w:t xml:space="preserve"> 17</w:t>
            </w:r>
          </w:p>
        </w:tc>
        <w:tc>
          <w:tcPr>
            <w:tcW w:w="8894" w:type="dxa"/>
            <w:tcBorders>
              <w:top w:val="single" w:color="auto" w:sz="4" w:space="0"/>
              <w:left w:val="nil"/>
              <w:bottom w:val="single" w:color="auto" w:sz="4" w:space="0"/>
              <w:right w:val="double" w:color="auto" w:sz="2" w:space="0"/>
            </w:tcBorders>
            <w:vAlign w:val="center"/>
          </w:tcPr>
          <w:p>
            <w:pPr>
              <w:spacing w:line="420" w:lineRule="exact"/>
              <w:jc w:val="left"/>
              <w:outlineLvl w:val="2"/>
              <w:rPr>
                <w:rFonts w:hint="eastAsia" w:ascii="宋体" w:eastAsia="宋体"/>
                <w:color w:val="000000"/>
                <w:sz w:val="26"/>
                <w:szCs w:val="26"/>
                <w:highlight w:val="none"/>
                <w:lang w:eastAsia="zh-CN"/>
              </w:rPr>
            </w:pPr>
            <w:r>
              <w:rPr>
                <w:rFonts w:hint="eastAsia" w:ascii="宋体" w:hAnsi="宋体"/>
                <w:color w:val="000000"/>
                <w:sz w:val="26"/>
                <w:szCs w:val="26"/>
                <w:highlight w:val="none"/>
              </w:rPr>
              <w:t>响应文件的份数：正本胶装</w:t>
            </w:r>
            <w:r>
              <w:rPr>
                <w:rFonts w:ascii="宋体" w:hAnsi="宋体"/>
                <w:color w:val="000000"/>
                <w:sz w:val="26"/>
                <w:szCs w:val="26"/>
                <w:highlight w:val="none"/>
              </w:rPr>
              <w:t>1</w:t>
            </w:r>
            <w:r>
              <w:rPr>
                <w:rFonts w:hint="eastAsia" w:ascii="宋体" w:hAnsi="宋体"/>
                <w:color w:val="000000"/>
                <w:sz w:val="26"/>
                <w:szCs w:val="26"/>
                <w:highlight w:val="none"/>
              </w:rPr>
              <w:t>份；副本胶装</w:t>
            </w:r>
            <w:r>
              <w:rPr>
                <w:rFonts w:ascii="宋体" w:hAnsi="宋体"/>
                <w:color w:val="000000"/>
                <w:sz w:val="26"/>
                <w:szCs w:val="26"/>
                <w:highlight w:val="none"/>
              </w:rPr>
              <w:t xml:space="preserve"> 2</w:t>
            </w:r>
            <w:r>
              <w:rPr>
                <w:rFonts w:hint="eastAsia" w:ascii="宋体" w:hAnsi="宋体"/>
                <w:color w:val="000000"/>
                <w:sz w:val="26"/>
                <w:szCs w:val="26"/>
                <w:highlight w:val="none"/>
              </w:rPr>
              <w:t>份。</w:t>
            </w:r>
            <w:r>
              <w:rPr>
                <w:rFonts w:hint="eastAsia" w:ascii="宋体" w:hAnsi="宋体"/>
                <w:color w:val="000000"/>
                <w:sz w:val="26"/>
                <w:szCs w:val="26"/>
                <w:highlight w:val="none"/>
                <w:lang w:eastAsia="zh-CN"/>
              </w:rPr>
              <w:t>另需提供</w:t>
            </w:r>
            <w:r>
              <w:rPr>
                <w:rFonts w:hint="eastAsia" w:ascii="宋体" w:hAnsi="宋体"/>
                <w:color w:val="000000"/>
                <w:sz w:val="26"/>
                <w:szCs w:val="26"/>
                <w:highlight w:val="none"/>
                <w:lang w:val="en-US" w:eastAsia="zh-CN"/>
              </w:rPr>
              <w:t>U盘电子版文件一份。</w:t>
            </w:r>
            <w:r>
              <w:rPr>
                <w:rFonts w:hint="eastAsia" w:ascii="宋体" w:hAnsi="宋体"/>
                <w:color w:val="000000"/>
                <w:sz w:val="26"/>
                <w:szCs w:val="26"/>
                <w:highlight w:val="none"/>
                <w:lang w:eastAsia="zh-CN"/>
              </w:rPr>
              <w:t>投标文件需逐页签字并盖章，需盖骑缝章。</w:t>
            </w:r>
          </w:p>
        </w:tc>
      </w:tr>
      <w:tr>
        <w:tblPrEx>
          <w:tblLayout w:type="fixed"/>
          <w:tblCellMar>
            <w:top w:w="0" w:type="dxa"/>
            <w:left w:w="108" w:type="dxa"/>
            <w:bottom w:w="0" w:type="dxa"/>
            <w:right w:w="108" w:type="dxa"/>
          </w:tblCellMar>
        </w:tblPrEx>
        <w:trPr>
          <w:trHeight w:val="934" w:hRule="atLeast"/>
        </w:trPr>
        <w:tc>
          <w:tcPr>
            <w:tcW w:w="825" w:type="dxa"/>
            <w:tcBorders>
              <w:top w:val="single" w:color="auto" w:sz="4" w:space="0"/>
              <w:left w:val="double" w:color="auto" w:sz="2" w:space="0"/>
              <w:bottom w:val="double" w:color="auto" w:sz="2" w:space="0"/>
              <w:right w:val="single" w:color="auto" w:sz="4" w:space="0"/>
            </w:tcBorders>
            <w:vAlign w:val="center"/>
          </w:tcPr>
          <w:p>
            <w:pPr>
              <w:spacing w:line="420" w:lineRule="exact"/>
              <w:jc w:val="left"/>
              <w:outlineLvl w:val="2"/>
              <w:rPr>
                <w:rFonts w:ascii="宋体"/>
                <w:color w:val="000000"/>
                <w:sz w:val="26"/>
                <w:szCs w:val="26"/>
                <w:highlight w:val="none"/>
              </w:rPr>
            </w:pPr>
            <w:r>
              <w:rPr>
                <w:rFonts w:ascii="宋体" w:hAnsi="宋体"/>
                <w:color w:val="000000"/>
                <w:sz w:val="26"/>
                <w:szCs w:val="26"/>
                <w:highlight w:val="none"/>
              </w:rPr>
              <w:t xml:space="preserve"> 18</w:t>
            </w:r>
          </w:p>
        </w:tc>
        <w:tc>
          <w:tcPr>
            <w:tcW w:w="8894" w:type="dxa"/>
            <w:tcBorders>
              <w:top w:val="single" w:color="auto" w:sz="4" w:space="0"/>
              <w:left w:val="nil"/>
              <w:bottom w:val="double" w:color="auto" w:sz="2" w:space="0"/>
              <w:right w:val="double" w:color="auto" w:sz="2" w:space="0"/>
            </w:tcBorders>
          </w:tcPr>
          <w:p>
            <w:pPr>
              <w:spacing w:line="420" w:lineRule="exact"/>
              <w:jc w:val="left"/>
              <w:outlineLvl w:val="2"/>
              <w:rPr>
                <w:rFonts w:ascii="宋体"/>
                <w:color w:val="000000"/>
                <w:sz w:val="26"/>
                <w:szCs w:val="26"/>
                <w:highlight w:val="none"/>
              </w:rPr>
            </w:pPr>
            <w:r>
              <w:rPr>
                <w:rFonts w:hint="eastAsia" w:ascii="宋体" w:hAnsi="宋体"/>
                <w:sz w:val="26"/>
                <w:szCs w:val="26"/>
                <w:highlight w:val="none"/>
              </w:rPr>
              <w:t>供应商参加开标会应携带以下材料：（</w:t>
            </w:r>
            <w:r>
              <w:rPr>
                <w:rFonts w:ascii="宋体" w:hAnsi="宋体"/>
                <w:sz w:val="26"/>
                <w:szCs w:val="26"/>
                <w:highlight w:val="none"/>
              </w:rPr>
              <w:t>1</w:t>
            </w:r>
            <w:r>
              <w:rPr>
                <w:rFonts w:hint="eastAsia" w:ascii="宋体" w:hAnsi="宋体"/>
                <w:sz w:val="26"/>
                <w:szCs w:val="26"/>
                <w:highlight w:val="none"/>
              </w:rPr>
              <w:t>）法定代表人身份证</w:t>
            </w:r>
            <w:r>
              <w:rPr>
                <w:rFonts w:hint="eastAsia" w:ascii="宋体" w:hAnsi="宋体"/>
                <w:sz w:val="26"/>
                <w:szCs w:val="26"/>
                <w:highlight w:val="none"/>
                <w:lang w:eastAsia="zh-CN"/>
              </w:rPr>
              <w:t>明（</w:t>
            </w:r>
            <w:r>
              <w:rPr>
                <w:rFonts w:hint="eastAsia" w:ascii="宋体" w:hAnsi="宋体"/>
                <w:sz w:val="26"/>
                <w:szCs w:val="26"/>
                <w:highlight w:val="none"/>
                <w:lang w:val="en-US" w:eastAsia="zh-CN"/>
              </w:rPr>
              <w:t>2</w:t>
            </w:r>
            <w:r>
              <w:rPr>
                <w:rFonts w:hint="eastAsia" w:ascii="宋体" w:hAnsi="宋体"/>
                <w:sz w:val="26"/>
                <w:szCs w:val="26"/>
                <w:highlight w:val="none"/>
                <w:lang w:eastAsia="zh-CN"/>
              </w:rPr>
              <w:t>）竞争性谈判文件发售费缴纳凭证</w:t>
            </w:r>
          </w:p>
        </w:tc>
      </w:tr>
      <w:tr>
        <w:tblPrEx>
          <w:tblLayout w:type="fixed"/>
          <w:tblCellMar>
            <w:top w:w="0" w:type="dxa"/>
            <w:left w:w="108" w:type="dxa"/>
            <w:bottom w:w="0" w:type="dxa"/>
            <w:right w:w="108" w:type="dxa"/>
          </w:tblCellMar>
        </w:tblPrEx>
        <w:trPr>
          <w:trHeight w:val="50" w:hRule="atLeast"/>
        </w:trPr>
        <w:tc>
          <w:tcPr>
            <w:tcW w:w="825" w:type="dxa"/>
            <w:tcBorders>
              <w:top w:val="single" w:color="auto" w:sz="4" w:space="0"/>
              <w:left w:val="double" w:color="auto" w:sz="2" w:space="0"/>
              <w:bottom w:val="single" w:color="auto" w:sz="4" w:space="0"/>
              <w:right w:val="single" w:color="auto" w:sz="4" w:space="0"/>
            </w:tcBorders>
            <w:vAlign w:val="center"/>
          </w:tcPr>
          <w:p>
            <w:pPr>
              <w:spacing w:line="420" w:lineRule="exact"/>
              <w:jc w:val="left"/>
              <w:outlineLvl w:val="2"/>
              <w:rPr>
                <w:rFonts w:ascii="宋体"/>
                <w:color w:val="000000"/>
                <w:sz w:val="26"/>
                <w:szCs w:val="26"/>
                <w:highlight w:val="none"/>
              </w:rPr>
            </w:pPr>
            <w:r>
              <w:rPr>
                <w:rFonts w:ascii="宋体" w:hAnsi="宋体"/>
                <w:color w:val="000000"/>
                <w:sz w:val="26"/>
                <w:szCs w:val="26"/>
                <w:highlight w:val="none"/>
              </w:rPr>
              <w:t xml:space="preserve"> 19</w:t>
            </w:r>
          </w:p>
        </w:tc>
        <w:tc>
          <w:tcPr>
            <w:tcW w:w="8894" w:type="dxa"/>
            <w:tcBorders>
              <w:top w:val="single" w:color="auto" w:sz="4" w:space="0"/>
              <w:left w:val="nil"/>
              <w:bottom w:val="single" w:color="auto" w:sz="4" w:space="0"/>
              <w:right w:val="double" w:color="auto" w:sz="2" w:space="0"/>
            </w:tcBorders>
          </w:tcPr>
          <w:p>
            <w:pPr>
              <w:spacing w:line="440" w:lineRule="exact"/>
              <w:rPr>
                <w:rFonts w:ascii="宋体" w:cs="宋体"/>
                <w:sz w:val="24"/>
                <w:highlight w:val="none"/>
              </w:rPr>
            </w:pPr>
            <w:r>
              <w:rPr>
                <w:rFonts w:hint="eastAsia" w:ascii="宋体" w:hAnsi="宋体" w:cs="宋体"/>
                <w:sz w:val="24"/>
                <w:highlight w:val="none"/>
              </w:rPr>
              <w:t>履约保证金缴纳形式和金额：</w:t>
            </w:r>
          </w:p>
          <w:p>
            <w:pPr>
              <w:spacing w:line="440" w:lineRule="exact"/>
              <w:rPr>
                <w:rFonts w:ascii="宋体" w:cs="宋体"/>
                <w:sz w:val="24"/>
                <w:highlight w:val="none"/>
              </w:rPr>
            </w:pPr>
            <w:r>
              <w:rPr>
                <w:rFonts w:hint="eastAsia" w:ascii="宋体" w:hAnsi="宋体" w:cs="宋体"/>
                <w:sz w:val="24"/>
                <w:highlight w:val="none"/>
              </w:rPr>
              <w:t>担保形式：■银行支票或转账</w:t>
            </w:r>
          </w:p>
          <w:p>
            <w:pPr>
              <w:spacing w:line="440" w:lineRule="exact"/>
              <w:rPr>
                <w:rFonts w:ascii="宋体" w:cs="宋体"/>
                <w:sz w:val="24"/>
                <w:highlight w:val="none"/>
              </w:rPr>
            </w:pPr>
            <w:r>
              <w:rPr>
                <w:rFonts w:ascii="宋体" w:hAnsi="宋体" w:cs="宋体"/>
                <w:sz w:val="24"/>
                <w:highlight w:val="none"/>
              </w:rPr>
              <w:t xml:space="preserve">          </w:t>
            </w:r>
            <w:r>
              <w:rPr>
                <w:rFonts w:hint="eastAsia" w:ascii="宋体" w:hAnsi="宋体" w:cs="宋体"/>
                <w:sz w:val="24"/>
                <w:highlight w:val="none"/>
              </w:rPr>
              <w:sym w:font="Wingdings 2" w:char="0052"/>
            </w:r>
            <w:r>
              <w:rPr>
                <w:rFonts w:hint="eastAsia" w:ascii="宋体" w:hAnsi="宋体" w:cs="宋体"/>
                <w:sz w:val="24"/>
                <w:highlight w:val="none"/>
              </w:rPr>
              <w:t>保函</w:t>
            </w:r>
            <w:r>
              <w:rPr>
                <w:rFonts w:ascii="宋体" w:cs="宋体"/>
                <w:sz w:val="24"/>
                <w:highlight w:val="none"/>
              </w:rPr>
              <w:t> </w:t>
            </w:r>
          </w:p>
          <w:p>
            <w:pPr>
              <w:spacing w:line="440" w:lineRule="exact"/>
              <w:rPr>
                <w:rFonts w:ascii="宋体" w:cs="宋体"/>
                <w:sz w:val="24"/>
                <w:highlight w:val="none"/>
              </w:rPr>
            </w:pPr>
            <w:r>
              <w:rPr>
                <w:rFonts w:hint="eastAsia" w:ascii="宋体" w:hAnsi="宋体" w:cs="宋体"/>
                <w:sz w:val="24"/>
                <w:highlight w:val="none"/>
              </w:rPr>
              <w:t>担保金额：履约保证金为中标合同金额的</w:t>
            </w:r>
            <w:r>
              <w:rPr>
                <w:rFonts w:hint="eastAsia" w:ascii="宋体" w:hAnsi="宋体" w:cs="宋体"/>
                <w:sz w:val="24"/>
                <w:highlight w:val="none"/>
                <w:lang w:val="en-US" w:eastAsia="zh-CN"/>
              </w:rPr>
              <w:t>5</w:t>
            </w:r>
            <w:r>
              <w:rPr>
                <w:rFonts w:ascii="宋体" w:hAnsi="宋体" w:cs="宋体"/>
                <w:sz w:val="24"/>
                <w:highlight w:val="none"/>
              </w:rPr>
              <w:t>%</w:t>
            </w:r>
            <w:r>
              <w:rPr>
                <w:rFonts w:hint="eastAsia" w:ascii="宋体" w:hAnsi="宋体" w:cs="宋体"/>
                <w:sz w:val="24"/>
                <w:highlight w:val="none"/>
              </w:rPr>
              <w:t>。</w:t>
            </w:r>
          </w:p>
          <w:p>
            <w:pPr>
              <w:adjustRightInd w:val="0"/>
              <w:snapToGrid w:val="0"/>
              <w:spacing w:line="360" w:lineRule="auto"/>
              <w:jc w:val="left"/>
              <w:rPr>
                <w:rFonts w:ascii="宋体" w:cs="宋体"/>
                <w:sz w:val="24"/>
                <w:highlight w:val="none"/>
              </w:rPr>
            </w:pPr>
            <w:r>
              <w:rPr>
                <w:rFonts w:hint="eastAsia" w:ascii="宋体" w:hAnsi="宋体" w:cs="宋体"/>
                <w:b/>
                <w:bCs/>
                <w:sz w:val="24"/>
                <w:highlight w:val="none"/>
              </w:rPr>
              <w:t>履约保证金额：</w:t>
            </w:r>
            <w:r>
              <w:rPr>
                <w:rFonts w:hint="eastAsia" w:ascii="宋体" w:hAnsi="宋体" w:cs="宋体"/>
                <w:sz w:val="24"/>
                <w:highlight w:val="none"/>
              </w:rPr>
              <w:t>中标金额</w:t>
            </w:r>
            <w:r>
              <w:rPr>
                <w:rFonts w:hint="eastAsia" w:ascii="宋体" w:hAnsi="宋体" w:cs="宋体"/>
                <w:sz w:val="24"/>
                <w:highlight w:val="none"/>
                <w:lang w:val="en-US" w:eastAsia="zh-CN"/>
              </w:rPr>
              <w:t>5</w:t>
            </w:r>
            <w:r>
              <w:rPr>
                <w:rFonts w:ascii="宋体" w:hAnsi="宋体" w:cs="宋体"/>
                <w:sz w:val="24"/>
                <w:highlight w:val="none"/>
              </w:rPr>
              <w:t>%</w:t>
            </w:r>
            <w:r>
              <w:rPr>
                <w:rFonts w:hint="eastAsia" w:ascii="宋体" w:hAnsi="宋体" w:cs="宋体"/>
                <w:sz w:val="24"/>
                <w:highlight w:val="none"/>
              </w:rPr>
              <w:t>的履约保证金，项目验收合格无息退还，逾期不交的视为自动放弃，并没收投标保证金，重新选择中标单位。</w:t>
            </w:r>
            <w:r>
              <w:rPr>
                <w:rFonts w:ascii="宋体"/>
                <w:color w:val="000000"/>
                <w:sz w:val="26"/>
                <w:szCs w:val="26"/>
                <w:highlight w:val="none"/>
              </w:rPr>
              <w:br w:type="textWrapping"/>
            </w:r>
            <w:r>
              <w:rPr>
                <w:rFonts w:hint="eastAsia" w:ascii="宋体" w:hAnsi="宋体" w:cs="Arial"/>
                <w:b/>
                <w:bCs/>
                <w:highlight w:val="none"/>
              </w:rPr>
              <w:t>户</w:t>
            </w:r>
            <w:r>
              <w:rPr>
                <w:rFonts w:ascii="宋体" w:hAnsi="宋体" w:cs="Arial"/>
                <w:b/>
                <w:bCs/>
                <w:highlight w:val="none"/>
              </w:rPr>
              <w:t xml:space="preserve">  </w:t>
            </w:r>
            <w:r>
              <w:rPr>
                <w:rFonts w:hint="eastAsia" w:ascii="宋体" w:hAnsi="宋体" w:cs="Arial"/>
                <w:b/>
                <w:bCs/>
                <w:highlight w:val="none"/>
              </w:rPr>
              <w:t>名：太和县公共资源交易监督管理局</w:t>
            </w:r>
          </w:p>
          <w:p>
            <w:pPr>
              <w:adjustRightInd w:val="0"/>
              <w:snapToGrid w:val="0"/>
              <w:spacing w:line="360" w:lineRule="auto"/>
              <w:jc w:val="left"/>
              <w:rPr>
                <w:rFonts w:ascii="宋体"/>
                <w:b/>
                <w:bCs/>
                <w:sz w:val="26"/>
                <w:szCs w:val="26"/>
                <w:highlight w:val="none"/>
              </w:rPr>
            </w:pPr>
            <w:r>
              <w:rPr>
                <w:rFonts w:hint="eastAsia" w:ascii="宋体" w:hAnsi="宋体" w:cs="Arial"/>
                <w:b/>
                <w:bCs/>
                <w:highlight w:val="none"/>
              </w:rPr>
              <w:t>账</w:t>
            </w:r>
            <w:r>
              <w:rPr>
                <w:rFonts w:ascii="宋体" w:hAnsi="宋体" w:cs="Arial"/>
                <w:b/>
                <w:bCs/>
                <w:highlight w:val="none"/>
              </w:rPr>
              <w:t xml:space="preserve">  </w:t>
            </w:r>
            <w:r>
              <w:rPr>
                <w:rFonts w:hint="eastAsia" w:ascii="宋体" w:hAnsi="宋体" w:cs="Arial"/>
                <w:b/>
                <w:bCs/>
                <w:highlight w:val="none"/>
              </w:rPr>
              <w:t>号：</w:t>
            </w:r>
            <w:r>
              <w:rPr>
                <w:rFonts w:ascii="宋体" w:hAnsi="宋体" w:cs="Arial"/>
                <w:b/>
                <w:bCs/>
                <w:highlight w:val="none"/>
              </w:rPr>
              <w:t>20000595288210300000180</w:t>
            </w:r>
          </w:p>
          <w:p>
            <w:pPr>
              <w:adjustRightInd w:val="0"/>
              <w:snapToGrid w:val="0"/>
              <w:spacing w:line="360" w:lineRule="auto"/>
              <w:jc w:val="left"/>
              <w:rPr>
                <w:rFonts w:ascii="宋体" w:cs="Arial"/>
                <w:b/>
                <w:bCs/>
                <w:highlight w:val="none"/>
              </w:rPr>
            </w:pPr>
            <w:r>
              <w:rPr>
                <w:rFonts w:hint="eastAsia" w:ascii="宋体" w:hAnsi="宋体" w:cs="Arial"/>
                <w:b/>
                <w:bCs/>
                <w:highlight w:val="none"/>
              </w:rPr>
              <w:t>开户行：阜阳颍东农村商业银行股份有限公司太和支行</w:t>
            </w:r>
          </w:p>
          <w:p>
            <w:pPr>
              <w:pStyle w:val="2"/>
              <w:ind w:left="0" w:leftChars="0" w:firstLine="0" w:firstLineChars="0"/>
              <w:rPr>
                <w:rFonts w:hint="eastAsia" w:ascii="宋体" w:hAnsi="宋体" w:eastAsia="宋体" w:cs="Arial"/>
                <w:b/>
                <w:bCs/>
                <w:kern w:val="2"/>
                <w:sz w:val="21"/>
                <w:szCs w:val="21"/>
                <w:highlight w:val="none"/>
                <w:lang w:val="en-US" w:eastAsia="zh-CN" w:bidi="ar-SA"/>
              </w:rPr>
            </w:pPr>
            <w:r>
              <w:rPr>
                <w:rFonts w:hint="eastAsia" w:ascii="宋体" w:hAnsi="宋体" w:eastAsia="宋体" w:cs="Arial"/>
                <w:b/>
                <w:bCs/>
                <w:kern w:val="2"/>
                <w:sz w:val="21"/>
                <w:szCs w:val="21"/>
                <w:highlight w:val="none"/>
                <w:lang w:val="en-US" w:eastAsia="zh-CN" w:bidi="ar-SA"/>
              </w:rPr>
              <w:t>开户行行号：402372501888</w:t>
            </w:r>
          </w:p>
          <w:p>
            <w:pPr>
              <w:spacing w:line="420" w:lineRule="exact"/>
              <w:jc w:val="left"/>
              <w:outlineLvl w:val="2"/>
              <w:rPr>
                <w:rFonts w:ascii="宋体"/>
                <w:color w:val="000000"/>
                <w:sz w:val="26"/>
                <w:szCs w:val="26"/>
                <w:highlight w:val="none"/>
              </w:rPr>
            </w:pPr>
            <w:r>
              <w:rPr>
                <w:rFonts w:hint="eastAsia" w:ascii="宋体" w:hAnsi="宋体" w:cs="宋体"/>
                <w:sz w:val="24"/>
                <w:highlight w:val="none"/>
              </w:rPr>
              <w:t>成交通知书发出</w:t>
            </w:r>
            <w:r>
              <w:rPr>
                <w:rFonts w:ascii="宋体" w:hAnsi="宋体" w:cs="宋体"/>
                <w:sz w:val="24"/>
                <w:highlight w:val="none"/>
              </w:rPr>
              <w:t>5</w:t>
            </w:r>
            <w:r>
              <w:rPr>
                <w:rFonts w:hint="eastAsia" w:ascii="宋体" w:hAnsi="宋体" w:cs="宋体"/>
                <w:sz w:val="24"/>
                <w:highlight w:val="none"/>
              </w:rPr>
              <w:t>日之内，中标人在签订合同之前将以上保证金现金转入采购人指定的账户，否则，采购人将取消其中标资格，其投标保证金不予退还。</w:t>
            </w:r>
          </w:p>
        </w:tc>
      </w:tr>
      <w:tr>
        <w:tblPrEx>
          <w:tblLayout w:type="fixed"/>
          <w:tblCellMar>
            <w:top w:w="0" w:type="dxa"/>
            <w:left w:w="108" w:type="dxa"/>
            <w:bottom w:w="0" w:type="dxa"/>
            <w:right w:w="108" w:type="dxa"/>
          </w:tblCellMar>
        </w:tblPrEx>
        <w:trPr>
          <w:trHeight w:val="50" w:hRule="atLeast"/>
        </w:trPr>
        <w:tc>
          <w:tcPr>
            <w:tcW w:w="825" w:type="dxa"/>
            <w:tcBorders>
              <w:top w:val="single" w:color="auto" w:sz="4" w:space="0"/>
              <w:left w:val="double" w:color="auto" w:sz="2" w:space="0"/>
              <w:bottom w:val="single" w:color="auto" w:sz="4" w:space="0"/>
              <w:right w:val="single" w:color="auto" w:sz="4" w:space="0"/>
            </w:tcBorders>
            <w:vAlign w:val="center"/>
          </w:tcPr>
          <w:p>
            <w:pPr>
              <w:spacing w:line="420" w:lineRule="exact"/>
              <w:jc w:val="center"/>
              <w:outlineLvl w:val="2"/>
              <w:rPr>
                <w:rFonts w:ascii="宋体"/>
                <w:color w:val="000000"/>
                <w:sz w:val="26"/>
                <w:szCs w:val="26"/>
                <w:highlight w:val="none"/>
              </w:rPr>
            </w:pPr>
            <w:r>
              <w:rPr>
                <w:rFonts w:ascii="宋体" w:hAnsi="宋体"/>
                <w:color w:val="000000"/>
                <w:sz w:val="26"/>
                <w:szCs w:val="26"/>
                <w:highlight w:val="none"/>
              </w:rPr>
              <w:t>20</w:t>
            </w:r>
          </w:p>
        </w:tc>
        <w:tc>
          <w:tcPr>
            <w:tcW w:w="8894" w:type="dxa"/>
            <w:tcBorders>
              <w:top w:val="single" w:color="auto" w:sz="4" w:space="0"/>
              <w:left w:val="nil"/>
              <w:bottom w:val="single" w:color="auto" w:sz="4" w:space="0"/>
              <w:right w:val="double" w:color="auto" w:sz="2" w:space="0"/>
            </w:tcBorders>
          </w:tcPr>
          <w:p>
            <w:pPr>
              <w:spacing w:line="420" w:lineRule="exact"/>
              <w:jc w:val="left"/>
              <w:outlineLvl w:val="2"/>
              <w:rPr>
                <w:rFonts w:ascii="宋体" w:cs="宋体"/>
                <w:sz w:val="24"/>
                <w:highlight w:val="none"/>
              </w:rPr>
            </w:pPr>
            <w:r>
              <w:rPr>
                <w:rFonts w:hint="eastAsia" w:ascii="宋体" w:hAnsi="宋体" w:cs="宋体"/>
                <w:sz w:val="24"/>
                <w:highlight w:val="none"/>
              </w:rPr>
              <w:t>评标委员会构成：</w:t>
            </w:r>
            <w:r>
              <w:rPr>
                <w:rFonts w:ascii="宋体" w:hAnsi="宋体" w:cs="宋体"/>
                <w:sz w:val="24"/>
                <w:highlight w:val="none"/>
              </w:rPr>
              <w:t>3</w:t>
            </w:r>
            <w:r>
              <w:rPr>
                <w:rFonts w:hint="eastAsia" w:ascii="宋体" w:hAnsi="宋体" w:cs="宋体"/>
                <w:sz w:val="24"/>
                <w:highlight w:val="none"/>
              </w:rPr>
              <w:t>人及以上单数。</w:t>
            </w:r>
          </w:p>
          <w:p>
            <w:pPr>
              <w:spacing w:line="420" w:lineRule="exact"/>
              <w:jc w:val="left"/>
              <w:outlineLvl w:val="2"/>
              <w:rPr>
                <w:rFonts w:ascii="宋体" w:cs="宋体"/>
                <w:sz w:val="24"/>
                <w:highlight w:val="none"/>
              </w:rPr>
            </w:pPr>
            <w:r>
              <w:rPr>
                <w:rFonts w:hint="eastAsia" w:ascii="宋体" w:hAnsi="宋体" w:cs="宋体"/>
                <w:sz w:val="24"/>
                <w:highlight w:val="none"/>
              </w:rPr>
              <w:t>评标专家确定方式：随机抽取。</w:t>
            </w:r>
          </w:p>
        </w:tc>
      </w:tr>
      <w:tr>
        <w:tblPrEx>
          <w:tblLayout w:type="fixed"/>
          <w:tblCellMar>
            <w:top w:w="0" w:type="dxa"/>
            <w:left w:w="108" w:type="dxa"/>
            <w:bottom w:w="0" w:type="dxa"/>
            <w:right w:w="108" w:type="dxa"/>
          </w:tblCellMar>
        </w:tblPrEx>
        <w:trPr>
          <w:trHeight w:val="50" w:hRule="atLeast"/>
        </w:trPr>
        <w:tc>
          <w:tcPr>
            <w:tcW w:w="825" w:type="dxa"/>
            <w:tcBorders>
              <w:top w:val="single" w:color="auto" w:sz="4" w:space="0"/>
              <w:left w:val="double" w:color="auto" w:sz="2" w:space="0"/>
              <w:bottom w:val="single" w:color="auto" w:sz="4" w:space="0"/>
              <w:right w:val="single" w:color="auto" w:sz="4" w:space="0"/>
            </w:tcBorders>
            <w:vAlign w:val="center"/>
          </w:tcPr>
          <w:p>
            <w:pPr>
              <w:spacing w:line="420" w:lineRule="exact"/>
              <w:jc w:val="center"/>
              <w:outlineLvl w:val="2"/>
              <w:rPr>
                <w:rFonts w:ascii="宋体"/>
                <w:color w:val="000000"/>
                <w:sz w:val="26"/>
                <w:szCs w:val="26"/>
                <w:highlight w:val="none"/>
              </w:rPr>
            </w:pPr>
            <w:r>
              <w:rPr>
                <w:rFonts w:ascii="宋体" w:hAnsi="宋体"/>
                <w:color w:val="000000"/>
                <w:sz w:val="26"/>
                <w:szCs w:val="26"/>
                <w:highlight w:val="none"/>
              </w:rPr>
              <w:t>21</w:t>
            </w:r>
          </w:p>
        </w:tc>
        <w:tc>
          <w:tcPr>
            <w:tcW w:w="8894" w:type="dxa"/>
            <w:tcBorders>
              <w:top w:val="single" w:color="auto" w:sz="4" w:space="0"/>
              <w:left w:val="nil"/>
              <w:bottom w:val="single" w:color="auto" w:sz="4" w:space="0"/>
              <w:right w:val="double" w:color="auto" w:sz="2" w:space="0"/>
            </w:tcBorders>
          </w:tcPr>
          <w:p>
            <w:pPr>
              <w:autoSpaceDE w:val="0"/>
              <w:autoSpaceDN w:val="0"/>
              <w:adjustRightInd w:val="0"/>
              <w:spacing w:line="700" w:lineRule="exact"/>
              <w:rPr>
                <w:rFonts w:ascii="宋体"/>
                <w:color w:val="000000"/>
                <w:sz w:val="26"/>
                <w:szCs w:val="26"/>
                <w:highlight w:val="none"/>
              </w:rPr>
            </w:pPr>
            <w:r>
              <w:rPr>
                <w:rFonts w:hint="eastAsia" w:ascii="宋体" w:hAnsi="宋体"/>
                <w:color w:val="000000"/>
                <w:sz w:val="26"/>
                <w:szCs w:val="26"/>
                <w:highlight w:val="none"/>
              </w:rPr>
              <w:t>推荐中标候选人数：按有序的排名为</w:t>
            </w:r>
            <w:r>
              <w:rPr>
                <w:rFonts w:ascii="宋体" w:hAnsi="宋体"/>
                <w:color w:val="000000"/>
                <w:sz w:val="26"/>
                <w:szCs w:val="26"/>
                <w:highlight w:val="none"/>
              </w:rPr>
              <w:t>1-3</w:t>
            </w:r>
            <w:r>
              <w:rPr>
                <w:rFonts w:hint="eastAsia" w:ascii="宋体" w:hAnsi="宋体"/>
                <w:color w:val="000000"/>
                <w:sz w:val="26"/>
                <w:szCs w:val="26"/>
                <w:highlight w:val="none"/>
              </w:rPr>
              <w:t>名。</w:t>
            </w:r>
          </w:p>
        </w:tc>
      </w:tr>
      <w:tr>
        <w:tblPrEx>
          <w:tblLayout w:type="fixed"/>
          <w:tblCellMar>
            <w:top w:w="0" w:type="dxa"/>
            <w:left w:w="108" w:type="dxa"/>
            <w:bottom w:w="0" w:type="dxa"/>
            <w:right w:w="108" w:type="dxa"/>
          </w:tblCellMar>
        </w:tblPrEx>
        <w:trPr>
          <w:trHeight w:val="50" w:hRule="atLeast"/>
        </w:trPr>
        <w:tc>
          <w:tcPr>
            <w:tcW w:w="825" w:type="dxa"/>
            <w:tcBorders>
              <w:top w:val="single" w:color="auto" w:sz="4" w:space="0"/>
              <w:left w:val="double" w:color="auto" w:sz="2" w:space="0"/>
              <w:bottom w:val="single" w:color="auto" w:sz="4" w:space="0"/>
              <w:right w:val="single" w:color="auto" w:sz="4" w:space="0"/>
            </w:tcBorders>
            <w:vAlign w:val="center"/>
          </w:tcPr>
          <w:p>
            <w:pPr>
              <w:spacing w:line="420" w:lineRule="exact"/>
              <w:jc w:val="left"/>
              <w:outlineLvl w:val="2"/>
              <w:rPr>
                <w:rFonts w:ascii="宋体"/>
                <w:color w:val="000000"/>
                <w:sz w:val="26"/>
                <w:szCs w:val="26"/>
                <w:highlight w:val="none"/>
              </w:rPr>
            </w:pPr>
            <w:r>
              <w:rPr>
                <w:rFonts w:ascii="宋体" w:hAnsi="宋体"/>
                <w:color w:val="000000"/>
                <w:sz w:val="26"/>
                <w:szCs w:val="26"/>
                <w:highlight w:val="none"/>
              </w:rPr>
              <w:t xml:space="preserve"> 22</w:t>
            </w:r>
          </w:p>
        </w:tc>
        <w:tc>
          <w:tcPr>
            <w:tcW w:w="8894" w:type="dxa"/>
            <w:tcBorders>
              <w:top w:val="single" w:color="auto" w:sz="4" w:space="0"/>
              <w:left w:val="nil"/>
              <w:bottom w:val="single" w:color="auto" w:sz="4" w:space="0"/>
              <w:right w:val="double" w:color="auto" w:sz="2" w:space="0"/>
            </w:tcBorders>
          </w:tcPr>
          <w:p>
            <w:pPr>
              <w:spacing w:line="420" w:lineRule="exact"/>
              <w:jc w:val="left"/>
              <w:outlineLvl w:val="2"/>
              <w:rPr>
                <w:rFonts w:ascii="宋体"/>
                <w:color w:val="FF0000"/>
                <w:sz w:val="26"/>
                <w:szCs w:val="26"/>
                <w:highlight w:val="none"/>
              </w:rPr>
            </w:pPr>
            <w:r>
              <w:rPr>
                <w:rFonts w:hint="eastAsia" w:ascii="宋体" w:hAnsi="宋体"/>
                <w:sz w:val="26"/>
                <w:szCs w:val="26"/>
                <w:highlight w:val="none"/>
              </w:rPr>
              <w:t>预算价：</w:t>
            </w:r>
            <w:r>
              <w:rPr>
                <w:rFonts w:hint="eastAsia" w:ascii="宋体" w:hAnsi="宋体"/>
                <w:sz w:val="26"/>
                <w:szCs w:val="26"/>
                <w:highlight w:val="none"/>
                <w:lang w:eastAsia="zh-CN"/>
              </w:rPr>
              <w:t>每标段</w:t>
            </w:r>
            <w:r>
              <w:rPr>
                <w:rFonts w:hint="eastAsia" w:ascii="宋体" w:hAnsi="宋体"/>
                <w:b/>
                <w:bCs/>
                <w:sz w:val="26"/>
                <w:szCs w:val="26"/>
                <w:highlight w:val="none"/>
                <w:u w:val="single"/>
                <w:lang w:val="en-US" w:eastAsia="zh-CN"/>
              </w:rPr>
              <w:t>170元/户</w:t>
            </w:r>
            <w:r>
              <w:rPr>
                <w:rFonts w:hint="eastAsia" w:ascii="宋体" w:hAnsi="宋体"/>
                <w:sz w:val="26"/>
                <w:szCs w:val="26"/>
                <w:highlight w:val="none"/>
              </w:rPr>
              <w:t>；</w:t>
            </w:r>
          </w:p>
          <w:p>
            <w:pPr>
              <w:spacing w:line="420" w:lineRule="exact"/>
              <w:jc w:val="left"/>
              <w:outlineLvl w:val="2"/>
              <w:rPr>
                <w:rFonts w:ascii="宋体"/>
                <w:color w:val="000000"/>
                <w:sz w:val="26"/>
                <w:szCs w:val="26"/>
                <w:highlight w:val="none"/>
              </w:rPr>
            </w:pPr>
            <w:r>
              <w:rPr>
                <w:rFonts w:hint="eastAsia" w:ascii="宋体" w:hAnsi="宋体"/>
                <w:color w:val="000000"/>
                <w:sz w:val="26"/>
                <w:szCs w:val="26"/>
                <w:highlight w:val="none"/>
              </w:rPr>
              <w:t>竞谈报价超过预算价的，否决其投标。</w:t>
            </w:r>
          </w:p>
        </w:tc>
      </w:tr>
      <w:tr>
        <w:tblPrEx>
          <w:tblLayout w:type="fixed"/>
          <w:tblCellMar>
            <w:top w:w="0" w:type="dxa"/>
            <w:left w:w="108" w:type="dxa"/>
            <w:bottom w:w="0" w:type="dxa"/>
            <w:right w:w="108" w:type="dxa"/>
          </w:tblCellMar>
        </w:tblPrEx>
        <w:trPr>
          <w:trHeight w:val="50" w:hRule="atLeast"/>
        </w:trPr>
        <w:tc>
          <w:tcPr>
            <w:tcW w:w="825" w:type="dxa"/>
            <w:tcBorders>
              <w:top w:val="single" w:color="auto" w:sz="4" w:space="0"/>
              <w:left w:val="double" w:color="auto" w:sz="2" w:space="0"/>
              <w:bottom w:val="single" w:color="auto" w:sz="4" w:space="0"/>
              <w:right w:val="single" w:color="auto" w:sz="4" w:space="0"/>
            </w:tcBorders>
            <w:vAlign w:val="center"/>
          </w:tcPr>
          <w:p>
            <w:pPr>
              <w:spacing w:line="420" w:lineRule="exact"/>
              <w:jc w:val="left"/>
              <w:outlineLvl w:val="2"/>
              <w:rPr>
                <w:rFonts w:ascii="宋体"/>
                <w:color w:val="000000"/>
                <w:sz w:val="26"/>
                <w:szCs w:val="26"/>
                <w:highlight w:val="none"/>
              </w:rPr>
            </w:pPr>
            <w:r>
              <w:rPr>
                <w:rFonts w:ascii="宋体" w:hAnsi="宋体"/>
                <w:color w:val="000000"/>
                <w:sz w:val="26"/>
                <w:szCs w:val="26"/>
                <w:highlight w:val="none"/>
              </w:rPr>
              <w:t xml:space="preserve"> 23</w:t>
            </w:r>
          </w:p>
        </w:tc>
        <w:tc>
          <w:tcPr>
            <w:tcW w:w="8894" w:type="dxa"/>
            <w:tcBorders>
              <w:top w:val="single" w:color="auto" w:sz="4" w:space="0"/>
              <w:left w:val="nil"/>
              <w:bottom w:val="single" w:color="auto" w:sz="4" w:space="0"/>
              <w:right w:val="double" w:color="auto" w:sz="2" w:space="0"/>
            </w:tcBorders>
          </w:tcPr>
          <w:p>
            <w:pPr>
              <w:spacing w:line="420" w:lineRule="exact"/>
              <w:jc w:val="left"/>
              <w:outlineLvl w:val="2"/>
              <w:rPr>
                <w:rFonts w:ascii="宋体"/>
                <w:color w:val="000000"/>
                <w:sz w:val="26"/>
                <w:szCs w:val="26"/>
                <w:highlight w:val="none"/>
              </w:rPr>
            </w:pPr>
            <w:r>
              <w:rPr>
                <w:rFonts w:hint="eastAsia" w:ascii="宋体" w:hAnsi="宋体"/>
                <w:color w:val="000000"/>
                <w:sz w:val="26"/>
                <w:szCs w:val="26"/>
                <w:highlight w:val="none"/>
              </w:rPr>
              <w:t>特别提示：</w:t>
            </w:r>
          </w:p>
          <w:p>
            <w:pPr>
              <w:spacing w:line="420" w:lineRule="exact"/>
              <w:jc w:val="left"/>
              <w:outlineLvl w:val="2"/>
              <w:rPr>
                <w:rFonts w:ascii="宋体"/>
                <w:color w:val="000000"/>
                <w:sz w:val="26"/>
                <w:szCs w:val="26"/>
                <w:highlight w:val="none"/>
                <w:lang w:val="zh-CN"/>
              </w:rPr>
            </w:pPr>
            <w:r>
              <w:rPr>
                <w:rFonts w:hint="eastAsia" w:ascii="宋体" w:hAnsi="宋体"/>
                <w:color w:val="000000"/>
                <w:sz w:val="26"/>
                <w:szCs w:val="26"/>
                <w:highlight w:val="none"/>
              </w:rPr>
              <w:t>（</w:t>
            </w:r>
            <w:r>
              <w:rPr>
                <w:rFonts w:ascii="宋体" w:hAnsi="宋体"/>
                <w:color w:val="000000"/>
                <w:sz w:val="26"/>
                <w:szCs w:val="26"/>
                <w:highlight w:val="none"/>
              </w:rPr>
              <w:t>1</w:t>
            </w:r>
            <w:r>
              <w:rPr>
                <w:rFonts w:hint="eastAsia" w:ascii="宋体" w:hAnsi="宋体"/>
                <w:color w:val="000000"/>
                <w:sz w:val="26"/>
                <w:szCs w:val="26"/>
                <w:highlight w:val="none"/>
              </w:rPr>
              <w:t>）供应商的成交价即为合同价</w:t>
            </w:r>
            <w:r>
              <w:rPr>
                <w:rFonts w:ascii="宋体"/>
                <w:color w:val="000000"/>
                <w:sz w:val="26"/>
                <w:szCs w:val="26"/>
                <w:highlight w:val="none"/>
              </w:rPr>
              <w:t>,</w:t>
            </w:r>
            <w:r>
              <w:rPr>
                <w:rFonts w:hint="eastAsia" w:ascii="宋体" w:hAnsi="宋体"/>
                <w:color w:val="000000"/>
                <w:sz w:val="26"/>
                <w:szCs w:val="26"/>
                <w:highlight w:val="none"/>
                <w:lang w:val="zh-CN"/>
              </w:rPr>
              <w:t>后期价格不予变动。</w:t>
            </w:r>
          </w:p>
          <w:p>
            <w:pPr>
              <w:spacing w:line="420" w:lineRule="exact"/>
              <w:jc w:val="left"/>
              <w:outlineLvl w:val="2"/>
              <w:rPr>
                <w:highlight w:val="none"/>
                <w:lang w:val="zh-CN"/>
              </w:rPr>
            </w:pPr>
            <w:r>
              <w:rPr>
                <w:rFonts w:hint="eastAsia" w:ascii="宋体" w:hAnsi="宋体"/>
                <w:color w:val="000000"/>
                <w:sz w:val="26"/>
                <w:szCs w:val="26"/>
                <w:highlight w:val="none"/>
                <w:lang w:val="zh-CN"/>
              </w:rPr>
              <w:t>（</w:t>
            </w:r>
            <w:r>
              <w:rPr>
                <w:rFonts w:ascii="宋体" w:hAnsi="宋体"/>
                <w:color w:val="000000"/>
                <w:sz w:val="26"/>
                <w:szCs w:val="26"/>
                <w:highlight w:val="none"/>
                <w:lang w:val="zh-CN"/>
              </w:rPr>
              <w:t>2</w:t>
            </w:r>
            <w:r>
              <w:rPr>
                <w:rFonts w:hint="eastAsia" w:ascii="宋体" w:hAnsi="宋体"/>
                <w:color w:val="000000"/>
                <w:sz w:val="26"/>
                <w:szCs w:val="26"/>
                <w:highlight w:val="none"/>
                <w:lang w:val="zh-CN"/>
              </w:rPr>
              <w:t>）具体</w:t>
            </w:r>
            <w:r>
              <w:rPr>
                <w:rFonts w:hint="eastAsia" w:ascii="宋体" w:hAnsi="宋体"/>
                <w:color w:val="000000"/>
                <w:sz w:val="26"/>
                <w:szCs w:val="26"/>
                <w:highlight w:val="none"/>
              </w:rPr>
              <w:t>价格</w:t>
            </w:r>
            <w:r>
              <w:rPr>
                <w:rFonts w:hint="eastAsia" w:ascii="宋体" w:hAnsi="宋体"/>
                <w:color w:val="000000"/>
                <w:sz w:val="26"/>
                <w:szCs w:val="26"/>
                <w:highlight w:val="none"/>
                <w:lang w:val="zh-CN"/>
              </w:rPr>
              <w:t>以实际</w:t>
            </w:r>
            <w:r>
              <w:rPr>
                <w:rFonts w:hint="eastAsia" w:ascii="宋体" w:hAnsi="宋体"/>
                <w:color w:val="000000"/>
                <w:sz w:val="26"/>
                <w:szCs w:val="26"/>
                <w:highlight w:val="none"/>
              </w:rPr>
              <w:t>供货量</w:t>
            </w:r>
            <w:r>
              <w:rPr>
                <w:rFonts w:hint="eastAsia" w:ascii="宋体" w:hAnsi="宋体"/>
                <w:color w:val="000000"/>
                <w:sz w:val="26"/>
                <w:szCs w:val="26"/>
                <w:highlight w:val="none"/>
                <w:lang w:val="zh-CN"/>
              </w:rPr>
              <w:t>为准，据实结算。</w:t>
            </w:r>
          </w:p>
        </w:tc>
      </w:tr>
      <w:tr>
        <w:tblPrEx>
          <w:tblLayout w:type="fixed"/>
          <w:tblCellMar>
            <w:top w:w="0" w:type="dxa"/>
            <w:left w:w="108" w:type="dxa"/>
            <w:bottom w:w="0" w:type="dxa"/>
            <w:right w:w="108" w:type="dxa"/>
          </w:tblCellMar>
        </w:tblPrEx>
        <w:trPr>
          <w:trHeight w:val="50" w:hRule="atLeast"/>
        </w:trPr>
        <w:tc>
          <w:tcPr>
            <w:tcW w:w="825" w:type="dxa"/>
            <w:tcBorders>
              <w:top w:val="single" w:color="auto" w:sz="4" w:space="0"/>
              <w:left w:val="double" w:color="auto" w:sz="2" w:space="0"/>
              <w:bottom w:val="single" w:color="auto" w:sz="4" w:space="0"/>
              <w:right w:val="single" w:color="auto" w:sz="4" w:space="0"/>
            </w:tcBorders>
            <w:vAlign w:val="center"/>
          </w:tcPr>
          <w:p>
            <w:pPr>
              <w:spacing w:line="420" w:lineRule="exact"/>
              <w:jc w:val="left"/>
              <w:outlineLvl w:val="2"/>
              <w:rPr>
                <w:rFonts w:ascii="宋体"/>
                <w:color w:val="000000"/>
                <w:sz w:val="26"/>
                <w:szCs w:val="26"/>
                <w:highlight w:val="none"/>
              </w:rPr>
            </w:pPr>
            <w:r>
              <w:rPr>
                <w:rFonts w:ascii="宋体" w:hAnsi="宋体"/>
                <w:color w:val="000000"/>
                <w:sz w:val="26"/>
                <w:szCs w:val="26"/>
                <w:highlight w:val="none"/>
              </w:rPr>
              <w:t xml:space="preserve"> 24</w:t>
            </w:r>
          </w:p>
        </w:tc>
        <w:tc>
          <w:tcPr>
            <w:tcW w:w="8894" w:type="dxa"/>
            <w:tcBorders>
              <w:top w:val="single" w:color="auto" w:sz="4" w:space="0"/>
              <w:left w:val="nil"/>
              <w:bottom w:val="single" w:color="auto" w:sz="4" w:space="0"/>
              <w:right w:val="double" w:color="auto" w:sz="2" w:space="0"/>
            </w:tcBorders>
          </w:tcPr>
          <w:p>
            <w:pPr>
              <w:spacing w:line="420" w:lineRule="exact"/>
              <w:jc w:val="left"/>
              <w:outlineLvl w:val="2"/>
              <w:rPr>
                <w:rFonts w:ascii="宋体"/>
                <w:color w:val="000000"/>
                <w:sz w:val="26"/>
                <w:szCs w:val="26"/>
                <w:highlight w:val="none"/>
              </w:rPr>
            </w:pPr>
            <w:r>
              <w:rPr>
                <w:rFonts w:hint="eastAsia" w:ascii="宋体" w:hAnsi="宋体"/>
                <w:color w:val="000000"/>
                <w:sz w:val="26"/>
                <w:szCs w:val="26"/>
                <w:highlight w:val="none"/>
              </w:rPr>
              <w:t>招标代理服务费：以成交价为基础，按原国家计委计价【</w:t>
            </w:r>
            <w:r>
              <w:rPr>
                <w:rFonts w:ascii="宋体" w:hAnsi="宋体"/>
                <w:color w:val="000000"/>
                <w:sz w:val="26"/>
                <w:szCs w:val="26"/>
                <w:highlight w:val="none"/>
              </w:rPr>
              <w:t>2002</w:t>
            </w:r>
            <w:r>
              <w:rPr>
                <w:rFonts w:hint="eastAsia" w:ascii="宋体" w:hAnsi="宋体"/>
                <w:color w:val="000000"/>
                <w:sz w:val="26"/>
                <w:szCs w:val="26"/>
                <w:highlight w:val="none"/>
              </w:rPr>
              <w:t>】</w:t>
            </w:r>
            <w:r>
              <w:rPr>
                <w:rFonts w:ascii="宋体" w:hAnsi="宋体"/>
                <w:color w:val="000000"/>
                <w:sz w:val="26"/>
                <w:szCs w:val="26"/>
                <w:highlight w:val="none"/>
              </w:rPr>
              <w:t>1980</w:t>
            </w:r>
            <w:r>
              <w:rPr>
                <w:rFonts w:hint="eastAsia" w:ascii="宋体" w:hAnsi="宋体"/>
                <w:color w:val="000000"/>
                <w:sz w:val="26"/>
                <w:szCs w:val="26"/>
                <w:highlight w:val="none"/>
              </w:rPr>
              <w:t>号、【</w:t>
            </w:r>
            <w:r>
              <w:rPr>
                <w:rFonts w:ascii="宋体" w:hAnsi="宋体"/>
                <w:color w:val="000000"/>
                <w:sz w:val="26"/>
                <w:szCs w:val="26"/>
                <w:highlight w:val="none"/>
              </w:rPr>
              <w:t>2003</w:t>
            </w:r>
            <w:r>
              <w:rPr>
                <w:rFonts w:hint="eastAsia" w:ascii="宋体" w:hAnsi="宋体"/>
                <w:color w:val="000000"/>
                <w:sz w:val="26"/>
                <w:szCs w:val="26"/>
                <w:highlight w:val="none"/>
              </w:rPr>
              <w:t>】</w:t>
            </w:r>
            <w:r>
              <w:rPr>
                <w:rFonts w:ascii="宋体" w:hAnsi="宋体"/>
                <w:color w:val="000000"/>
                <w:sz w:val="26"/>
                <w:szCs w:val="26"/>
                <w:highlight w:val="none"/>
              </w:rPr>
              <w:t>857</w:t>
            </w:r>
            <w:r>
              <w:rPr>
                <w:rFonts w:hint="eastAsia" w:ascii="宋体" w:hAnsi="宋体"/>
                <w:color w:val="000000"/>
                <w:sz w:val="26"/>
                <w:szCs w:val="26"/>
                <w:highlight w:val="none"/>
              </w:rPr>
              <w:t>号及皖价服【</w:t>
            </w:r>
            <w:r>
              <w:rPr>
                <w:rFonts w:ascii="宋体" w:hAnsi="宋体"/>
                <w:color w:val="000000"/>
                <w:sz w:val="26"/>
                <w:szCs w:val="26"/>
                <w:highlight w:val="none"/>
              </w:rPr>
              <w:t>2011</w:t>
            </w:r>
            <w:r>
              <w:rPr>
                <w:rFonts w:hint="eastAsia" w:ascii="宋体" w:hAnsi="宋体"/>
                <w:color w:val="000000"/>
                <w:sz w:val="26"/>
                <w:szCs w:val="26"/>
                <w:highlight w:val="none"/>
              </w:rPr>
              <w:t>】</w:t>
            </w:r>
            <w:r>
              <w:rPr>
                <w:rFonts w:ascii="宋体" w:hAnsi="宋体"/>
                <w:color w:val="000000"/>
                <w:sz w:val="26"/>
                <w:szCs w:val="26"/>
                <w:highlight w:val="none"/>
              </w:rPr>
              <w:t>70</w:t>
            </w:r>
            <w:r>
              <w:rPr>
                <w:rFonts w:hint="eastAsia" w:ascii="宋体" w:hAnsi="宋体"/>
                <w:color w:val="000000"/>
                <w:sz w:val="26"/>
                <w:szCs w:val="26"/>
                <w:highlight w:val="none"/>
              </w:rPr>
              <w:t>号文件收取。</w:t>
            </w:r>
          </w:p>
        </w:tc>
      </w:tr>
      <w:tr>
        <w:tblPrEx>
          <w:tblLayout w:type="fixed"/>
          <w:tblCellMar>
            <w:top w:w="0" w:type="dxa"/>
            <w:left w:w="108" w:type="dxa"/>
            <w:bottom w:w="0" w:type="dxa"/>
            <w:right w:w="108" w:type="dxa"/>
          </w:tblCellMar>
        </w:tblPrEx>
        <w:trPr>
          <w:trHeight w:val="508" w:hRule="atLeast"/>
        </w:trPr>
        <w:tc>
          <w:tcPr>
            <w:tcW w:w="825" w:type="dxa"/>
            <w:tcBorders>
              <w:top w:val="single" w:color="auto" w:sz="4" w:space="0"/>
              <w:left w:val="double" w:color="auto" w:sz="2" w:space="0"/>
              <w:bottom w:val="single" w:color="auto" w:sz="4" w:space="0"/>
              <w:right w:val="single" w:color="auto" w:sz="4" w:space="0"/>
            </w:tcBorders>
            <w:vAlign w:val="center"/>
          </w:tcPr>
          <w:p>
            <w:pPr>
              <w:spacing w:line="420" w:lineRule="exact"/>
              <w:jc w:val="left"/>
              <w:outlineLvl w:val="2"/>
              <w:rPr>
                <w:rFonts w:ascii="宋体"/>
                <w:color w:val="000000"/>
                <w:sz w:val="26"/>
                <w:szCs w:val="26"/>
                <w:highlight w:val="none"/>
              </w:rPr>
            </w:pPr>
            <w:r>
              <w:rPr>
                <w:rFonts w:ascii="宋体" w:hAnsi="宋体"/>
                <w:color w:val="000000"/>
                <w:sz w:val="26"/>
                <w:szCs w:val="26"/>
                <w:highlight w:val="none"/>
              </w:rPr>
              <w:t xml:space="preserve"> 25</w:t>
            </w:r>
          </w:p>
        </w:tc>
        <w:tc>
          <w:tcPr>
            <w:tcW w:w="8894" w:type="dxa"/>
            <w:tcBorders>
              <w:top w:val="single" w:color="auto" w:sz="4" w:space="0"/>
              <w:left w:val="nil"/>
              <w:bottom w:val="single" w:color="auto" w:sz="4" w:space="0"/>
              <w:right w:val="double" w:color="auto" w:sz="2" w:space="0"/>
            </w:tcBorders>
          </w:tcPr>
          <w:p>
            <w:pPr>
              <w:spacing w:line="420" w:lineRule="exact"/>
              <w:jc w:val="left"/>
              <w:outlineLvl w:val="2"/>
              <w:rPr>
                <w:rFonts w:ascii="宋体"/>
                <w:color w:val="000000"/>
                <w:sz w:val="26"/>
                <w:szCs w:val="26"/>
                <w:highlight w:val="none"/>
              </w:rPr>
            </w:pPr>
            <w:r>
              <w:rPr>
                <w:rFonts w:hint="eastAsia" w:ascii="宋体" w:hAnsi="宋体"/>
                <w:color w:val="000000"/>
                <w:sz w:val="26"/>
                <w:szCs w:val="26"/>
                <w:highlight w:val="none"/>
              </w:rPr>
              <w:t>本次竞争性谈判采取</w:t>
            </w:r>
            <w:r>
              <w:rPr>
                <w:rFonts w:hint="eastAsia" w:ascii="宋体" w:hAnsi="宋体"/>
                <w:b/>
                <w:bCs/>
                <w:color w:val="000000"/>
                <w:sz w:val="26"/>
                <w:szCs w:val="26"/>
                <w:highlight w:val="none"/>
                <w:u w:val="single"/>
              </w:rPr>
              <w:t>一轮报价</w:t>
            </w:r>
            <w:r>
              <w:rPr>
                <w:rFonts w:hint="eastAsia" w:ascii="宋体" w:hAnsi="宋体"/>
                <w:color w:val="000000"/>
                <w:sz w:val="26"/>
                <w:szCs w:val="26"/>
                <w:highlight w:val="none"/>
              </w:rPr>
              <w:t>为最终报价方式。</w:t>
            </w:r>
          </w:p>
        </w:tc>
      </w:tr>
      <w:tr>
        <w:tblPrEx>
          <w:tblLayout w:type="fixed"/>
          <w:tblCellMar>
            <w:top w:w="0" w:type="dxa"/>
            <w:left w:w="108" w:type="dxa"/>
            <w:bottom w:w="0" w:type="dxa"/>
            <w:right w:w="108" w:type="dxa"/>
          </w:tblCellMar>
        </w:tblPrEx>
        <w:trPr>
          <w:trHeight w:val="568" w:hRule="atLeast"/>
        </w:trPr>
        <w:tc>
          <w:tcPr>
            <w:tcW w:w="825" w:type="dxa"/>
            <w:tcBorders>
              <w:top w:val="single" w:color="auto" w:sz="4" w:space="0"/>
              <w:left w:val="double" w:color="auto" w:sz="2" w:space="0"/>
              <w:bottom w:val="single" w:color="auto" w:sz="4" w:space="0"/>
              <w:right w:val="single" w:color="auto" w:sz="4" w:space="0"/>
            </w:tcBorders>
            <w:vAlign w:val="center"/>
          </w:tcPr>
          <w:p>
            <w:pPr>
              <w:spacing w:line="420" w:lineRule="exact"/>
              <w:jc w:val="center"/>
              <w:outlineLvl w:val="2"/>
              <w:rPr>
                <w:rFonts w:ascii="宋体"/>
                <w:color w:val="000000"/>
                <w:sz w:val="26"/>
                <w:szCs w:val="26"/>
                <w:highlight w:val="none"/>
              </w:rPr>
            </w:pPr>
            <w:r>
              <w:rPr>
                <w:rFonts w:ascii="宋体" w:hAnsi="宋体"/>
                <w:color w:val="000000"/>
                <w:sz w:val="26"/>
                <w:szCs w:val="26"/>
                <w:highlight w:val="none"/>
              </w:rPr>
              <w:t>27</w:t>
            </w:r>
          </w:p>
        </w:tc>
        <w:tc>
          <w:tcPr>
            <w:tcW w:w="8894" w:type="dxa"/>
            <w:tcBorders>
              <w:top w:val="single" w:color="auto" w:sz="4" w:space="0"/>
              <w:left w:val="nil"/>
              <w:bottom w:val="single" w:color="auto" w:sz="4" w:space="0"/>
              <w:right w:val="double" w:color="auto" w:sz="2" w:space="0"/>
            </w:tcBorders>
            <w:vAlign w:val="center"/>
          </w:tcPr>
          <w:p>
            <w:pPr>
              <w:spacing w:line="420" w:lineRule="exact"/>
              <w:jc w:val="left"/>
              <w:outlineLvl w:val="2"/>
              <w:rPr>
                <w:rFonts w:ascii="宋体"/>
                <w:color w:val="000000"/>
                <w:sz w:val="26"/>
                <w:szCs w:val="26"/>
                <w:highlight w:val="none"/>
              </w:rPr>
            </w:pPr>
            <w:r>
              <w:rPr>
                <w:rFonts w:hint="eastAsia" w:ascii="宋体" w:hAnsi="宋体"/>
                <w:b/>
                <w:bCs/>
                <w:color w:val="000000"/>
                <w:sz w:val="26"/>
                <w:szCs w:val="26"/>
                <w:highlight w:val="none"/>
              </w:rPr>
              <w:t>合同签订：</w:t>
            </w:r>
            <w:r>
              <w:rPr>
                <w:rFonts w:hint="eastAsia" w:ascii="宋体" w:hAnsi="宋体"/>
                <w:color w:val="000000"/>
                <w:sz w:val="26"/>
                <w:szCs w:val="26"/>
                <w:highlight w:val="none"/>
              </w:rPr>
              <w:t>中标人须在中标结果公告（中标通知书）网上发布后</w:t>
            </w:r>
            <w:r>
              <w:rPr>
                <w:rFonts w:ascii="宋体" w:hAnsi="宋体"/>
                <w:color w:val="000000"/>
                <w:sz w:val="26"/>
                <w:szCs w:val="26"/>
                <w:highlight w:val="none"/>
              </w:rPr>
              <w:t>7</w:t>
            </w:r>
            <w:r>
              <w:rPr>
                <w:rFonts w:hint="eastAsia" w:ascii="宋体" w:hAnsi="宋体"/>
                <w:color w:val="000000"/>
                <w:sz w:val="26"/>
                <w:szCs w:val="26"/>
                <w:highlight w:val="none"/>
              </w:rPr>
              <w:t>个工作日内交纳履约保证金、签订合同等事宜。逾期不签订合同的按中标无效、投标保证金不予退还。</w:t>
            </w:r>
          </w:p>
        </w:tc>
      </w:tr>
      <w:tr>
        <w:tblPrEx>
          <w:tblLayout w:type="fixed"/>
          <w:tblCellMar>
            <w:top w:w="0" w:type="dxa"/>
            <w:left w:w="108" w:type="dxa"/>
            <w:bottom w:w="0" w:type="dxa"/>
            <w:right w:w="108" w:type="dxa"/>
          </w:tblCellMar>
        </w:tblPrEx>
        <w:trPr>
          <w:trHeight w:val="568" w:hRule="atLeast"/>
        </w:trPr>
        <w:tc>
          <w:tcPr>
            <w:tcW w:w="825" w:type="dxa"/>
            <w:tcBorders>
              <w:top w:val="single" w:color="auto" w:sz="4" w:space="0"/>
              <w:left w:val="double" w:color="auto" w:sz="2" w:space="0"/>
              <w:bottom w:val="single" w:color="auto" w:sz="4" w:space="0"/>
              <w:right w:val="single" w:color="auto" w:sz="4" w:space="0"/>
            </w:tcBorders>
            <w:vAlign w:val="center"/>
          </w:tcPr>
          <w:p>
            <w:pPr>
              <w:spacing w:line="420" w:lineRule="exact"/>
              <w:jc w:val="center"/>
              <w:outlineLvl w:val="2"/>
              <w:rPr>
                <w:rFonts w:ascii="宋体"/>
                <w:color w:val="000000"/>
                <w:sz w:val="26"/>
                <w:szCs w:val="26"/>
                <w:highlight w:val="none"/>
              </w:rPr>
            </w:pPr>
            <w:r>
              <w:rPr>
                <w:rFonts w:ascii="宋体" w:hAnsi="宋体"/>
                <w:color w:val="000000"/>
                <w:sz w:val="26"/>
                <w:szCs w:val="26"/>
                <w:highlight w:val="none"/>
              </w:rPr>
              <w:t>28</w:t>
            </w:r>
          </w:p>
        </w:tc>
        <w:tc>
          <w:tcPr>
            <w:tcW w:w="8894" w:type="dxa"/>
            <w:tcBorders>
              <w:top w:val="single" w:color="auto" w:sz="4" w:space="0"/>
              <w:left w:val="nil"/>
              <w:bottom w:val="single" w:color="auto" w:sz="4" w:space="0"/>
              <w:right w:val="double" w:color="auto" w:sz="2" w:space="0"/>
            </w:tcBorders>
            <w:vAlign w:val="center"/>
          </w:tcPr>
          <w:p>
            <w:pPr>
              <w:spacing w:line="420" w:lineRule="exact"/>
              <w:ind w:firstLine="520" w:firstLineChars="200"/>
              <w:jc w:val="left"/>
              <w:outlineLvl w:val="2"/>
              <w:rPr>
                <w:rFonts w:ascii="宋体"/>
                <w:color w:val="000000"/>
                <w:sz w:val="26"/>
                <w:szCs w:val="26"/>
                <w:highlight w:val="none"/>
              </w:rPr>
            </w:pPr>
            <w:r>
              <w:rPr>
                <w:rFonts w:hint="eastAsia" w:ascii="宋体" w:hAnsi="宋体"/>
                <w:color w:val="000000"/>
                <w:sz w:val="26"/>
                <w:szCs w:val="26"/>
                <w:highlight w:val="none"/>
              </w:rPr>
              <w:t>依据财政部</w:t>
            </w:r>
            <w:r>
              <w:rPr>
                <w:rFonts w:ascii="宋体" w:hAnsi="宋体"/>
                <w:color w:val="000000"/>
                <w:sz w:val="26"/>
                <w:szCs w:val="26"/>
                <w:highlight w:val="none"/>
              </w:rPr>
              <w:t xml:space="preserve"> </w:t>
            </w:r>
            <w:r>
              <w:rPr>
                <w:rFonts w:hint="eastAsia" w:ascii="宋体" w:hAnsi="宋体"/>
                <w:color w:val="000000"/>
                <w:sz w:val="26"/>
                <w:szCs w:val="26"/>
                <w:highlight w:val="none"/>
              </w:rPr>
              <w:t>工业和信息化部《关于印发〈政府采购促进中小企业发展暂行办法〉的通知》（财库〔</w:t>
            </w:r>
            <w:r>
              <w:rPr>
                <w:rFonts w:ascii="宋体" w:hAnsi="宋体"/>
                <w:color w:val="000000"/>
                <w:sz w:val="26"/>
                <w:szCs w:val="26"/>
                <w:highlight w:val="none"/>
              </w:rPr>
              <w:t>2011</w:t>
            </w:r>
            <w:r>
              <w:rPr>
                <w:rFonts w:hint="eastAsia" w:ascii="宋体" w:hAnsi="宋体"/>
                <w:color w:val="000000"/>
                <w:sz w:val="26"/>
                <w:szCs w:val="26"/>
                <w:highlight w:val="none"/>
              </w:rPr>
              <w:t>〕</w:t>
            </w:r>
            <w:r>
              <w:rPr>
                <w:rFonts w:ascii="宋体" w:hAnsi="宋体"/>
                <w:color w:val="000000"/>
                <w:sz w:val="26"/>
                <w:szCs w:val="26"/>
                <w:highlight w:val="none"/>
              </w:rPr>
              <w:t>181</w:t>
            </w:r>
            <w:r>
              <w:rPr>
                <w:rFonts w:hint="eastAsia" w:ascii="宋体" w:hAnsi="宋体"/>
                <w:color w:val="000000"/>
                <w:sz w:val="26"/>
                <w:szCs w:val="26"/>
                <w:highlight w:val="none"/>
              </w:rPr>
              <w:t>号）、《安徽省财政厅</w:t>
            </w:r>
            <w:r>
              <w:rPr>
                <w:rFonts w:ascii="宋体" w:hAnsi="宋体"/>
                <w:color w:val="000000"/>
                <w:sz w:val="26"/>
                <w:szCs w:val="26"/>
                <w:highlight w:val="none"/>
              </w:rPr>
              <w:t xml:space="preserve"> </w:t>
            </w:r>
            <w:r>
              <w:rPr>
                <w:rFonts w:hint="eastAsia" w:ascii="宋体" w:hAnsi="宋体"/>
                <w:color w:val="000000"/>
                <w:sz w:val="26"/>
                <w:szCs w:val="26"/>
                <w:highlight w:val="none"/>
              </w:rPr>
              <w:t>安徽省经济和信息化委员会转发〈财政部工业和信息化部关于印发政府采购促进中小企业发展暂行办法〉的通知》（财购〔</w:t>
            </w:r>
            <w:r>
              <w:rPr>
                <w:rFonts w:ascii="宋体" w:hAnsi="宋体"/>
                <w:color w:val="000000"/>
                <w:sz w:val="26"/>
                <w:szCs w:val="26"/>
                <w:highlight w:val="none"/>
              </w:rPr>
              <w:t>2012</w:t>
            </w:r>
            <w:r>
              <w:rPr>
                <w:rFonts w:hint="eastAsia" w:ascii="宋体" w:hAnsi="宋体"/>
                <w:color w:val="000000"/>
                <w:sz w:val="26"/>
                <w:szCs w:val="26"/>
                <w:highlight w:val="none"/>
              </w:rPr>
              <w:t>〕</w:t>
            </w:r>
            <w:r>
              <w:rPr>
                <w:rFonts w:ascii="宋体" w:hAnsi="宋体"/>
                <w:color w:val="000000"/>
                <w:sz w:val="26"/>
                <w:szCs w:val="26"/>
                <w:highlight w:val="none"/>
              </w:rPr>
              <w:t>142</w:t>
            </w:r>
            <w:r>
              <w:rPr>
                <w:rFonts w:hint="eastAsia" w:ascii="宋体" w:hAnsi="宋体"/>
                <w:color w:val="000000"/>
                <w:sz w:val="26"/>
                <w:szCs w:val="26"/>
                <w:highlight w:val="none"/>
              </w:rPr>
              <w:t>号）有关规定：</w:t>
            </w:r>
          </w:p>
          <w:p>
            <w:pPr>
              <w:spacing w:line="420" w:lineRule="exact"/>
              <w:jc w:val="left"/>
              <w:outlineLvl w:val="2"/>
              <w:rPr>
                <w:rFonts w:ascii="宋体"/>
                <w:color w:val="000000"/>
                <w:sz w:val="26"/>
                <w:szCs w:val="26"/>
                <w:highlight w:val="none"/>
              </w:rPr>
            </w:pPr>
            <w:r>
              <w:rPr>
                <w:rFonts w:hint="eastAsia" w:ascii="宋体" w:hAnsi="宋体"/>
                <w:color w:val="000000"/>
                <w:sz w:val="26"/>
                <w:szCs w:val="26"/>
                <w:highlight w:val="none"/>
              </w:rPr>
              <w:t>本项目对中型企业产品（本企业制造的货物、承担的工程或者服务）的价格给予</w:t>
            </w:r>
            <w:r>
              <w:rPr>
                <w:rFonts w:ascii="宋体" w:hAnsi="宋体"/>
                <w:color w:val="000000"/>
                <w:sz w:val="26"/>
                <w:szCs w:val="26"/>
                <w:highlight w:val="none"/>
              </w:rPr>
              <w:t>3%</w:t>
            </w:r>
            <w:r>
              <w:rPr>
                <w:rFonts w:hint="eastAsia" w:ascii="宋体" w:hAnsi="宋体"/>
                <w:color w:val="000000"/>
                <w:sz w:val="26"/>
                <w:szCs w:val="26"/>
                <w:highlight w:val="none"/>
              </w:rPr>
              <w:t>的扣除，对小型和微型企业产品的价格给予</w:t>
            </w:r>
            <w:r>
              <w:rPr>
                <w:rFonts w:ascii="宋体" w:hAnsi="宋体"/>
                <w:color w:val="000000"/>
                <w:sz w:val="26"/>
                <w:szCs w:val="26"/>
                <w:highlight w:val="none"/>
              </w:rPr>
              <w:t>6%</w:t>
            </w:r>
            <w:r>
              <w:rPr>
                <w:rFonts w:hint="eastAsia" w:ascii="宋体" w:hAnsi="宋体"/>
                <w:color w:val="000000"/>
                <w:sz w:val="26"/>
                <w:szCs w:val="26"/>
                <w:highlight w:val="none"/>
              </w:rPr>
              <w:t>的扣除，用扣除后的价格参与评审。参加本次采购活动的中小企业应当在投标文件中提供有效的《中小企业产品投标声明函》及《中小企业声明函》，并对其真实性负责。小型、微型企业提供中型企业制造的货物的，视同为中型企业。</w:t>
            </w:r>
          </w:p>
          <w:p>
            <w:pPr>
              <w:spacing w:line="420" w:lineRule="exact"/>
              <w:jc w:val="left"/>
              <w:outlineLvl w:val="2"/>
              <w:rPr>
                <w:rFonts w:ascii="宋体"/>
                <w:b w:val="0"/>
                <w:bCs w:val="0"/>
                <w:color w:val="000000"/>
                <w:sz w:val="26"/>
                <w:szCs w:val="26"/>
                <w:highlight w:val="none"/>
              </w:rPr>
            </w:pPr>
            <w:r>
              <w:rPr>
                <w:rFonts w:hint="eastAsia" w:ascii="宋体" w:hAnsi="宋体"/>
                <w:b w:val="0"/>
                <w:bCs w:val="0"/>
                <w:color w:val="000000"/>
                <w:sz w:val="26"/>
                <w:szCs w:val="26"/>
                <w:highlight w:val="none"/>
              </w:rPr>
              <w:t>本项目将对排名第一的中标候选供应商提供的中小企业产品品名</w:t>
            </w:r>
            <w:r>
              <w:rPr>
                <w:rFonts w:hint="eastAsia" w:ascii="宋体" w:hAnsi="宋体"/>
                <w:b w:val="0"/>
                <w:bCs w:val="0"/>
                <w:color w:val="000000"/>
                <w:sz w:val="26"/>
                <w:szCs w:val="26"/>
                <w:highlight w:val="none"/>
                <w:lang w:eastAsia="zh-CN"/>
              </w:rPr>
              <w:t>或服务</w:t>
            </w:r>
            <w:r>
              <w:rPr>
                <w:rFonts w:hint="eastAsia" w:ascii="宋体" w:hAnsi="宋体"/>
                <w:b w:val="0"/>
                <w:bCs w:val="0"/>
                <w:color w:val="000000"/>
                <w:sz w:val="26"/>
                <w:szCs w:val="26"/>
                <w:highlight w:val="none"/>
              </w:rPr>
              <w:t>，随评审结果一并公示。如涉嫌造假，将取消中标资格并上报监管部门按有关规定处理</w:t>
            </w:r>
          </w:p>
          <w:p>
            <w:pPr>
              <w:pStyle w:val="2"/>
              <w:ind w:left="0" w:leftChars="0" w:firstLine="0" w:firstLineChars="0"/>
              <w:rPr>
                <w:rFonts w:ascii="宋体" w:eastAsia="宋体"/>
                <w:b/>
                <w:bCs/>
                <w:color w:val="000000"/>
                <w:sz w:val="26"/>
                <w:szCs w:val="26"/>
                <w:highlight w:val="none"/>
              </w:rPr>
            </w:pPr>
            <w:r>
              <w:rPr>
                <w:rFonts w:hint="eastAsia" w:ascii="宋体" w:hAnsi="宋体" w:eastAsia="宋体"/>
                <w:color w:val="000000"/>
                <w:sz w:val="26"/>
                <w:szCs w:val="26"/>
                <w:highlight w:val="none"/>
              </w:rPr>
              <w:t>注：如本要求与竞谈文件其他条款不一致时，以本要求为准。</w:t>
            </w:r>
          </w:p>
        </w:tc>
      </w:tr>
      <w:tr>
        <w:tblPrEx>
          <w:tblLayout w:type="fixed"/>
          <w:tblCellMar>
            <w:top w:w="0" w:type="dxa"/>
            <w:left w:w="108" w:type="dxa"/>
            <w:bottom w:w="0" w:type="dxa"/>
            <w:right w:w="108" w:type="dxa"/>
          </w:tblCellMar>
        </w:tblPrEx>
        <w:trPr>
          <w:trHeight w:val="568" w:hRule="atLeast"/>
        </w:trPr>
        <w:tc>
          <w:tcPr>
            <w:tcW w:w="825" w:type="dxa"/>
            <w:tcBorders>
              <w:top w:val="single" w:color="auto" w:sz="4" w:space="0"/>
              <w:left w:val="double" w:color="auto" w:sz="2" w:space="0"/>
              <w:bottom w:val="single" w:color="auto" w:sz="4" w:space="0"/>
              <w:right w:val="single" w:color="auto" w:sz="4" w:space="0"/>
            </w:tcBorders>
            <w:vAlign w:val="center"/>
          </w:tcPr>
          <w:p>
            <w:pPr>
              <w:spacing w:line="420" w:lineRule="exact"/>
              <w:jc w:val="center"/>
              <w:outlineLvl w:val="2"/>
              <w:rPr>
                <w:rFonts w:hint="eastAsia" w:ascii="宋体" w:hAnsi="宋体" w:eastAsia="宋体"/>
                <w:color w:val="000000"/>
                <w:sz w:val="26"/>
                <w:szCs w:val="26"/>
                <w:highlight w:val="none"/>
                <w:lang w:eastAsia="zh-CN"/>
              </w:rPr>
            </w:pPr>
            <w:r>
              <w:rPr>
                <w:rFonts w:hint="eastAsia" w:ascii="宋体" w:hAnsi="宋体"/>
                <w:color w:val="000000"/>
                <w:sz w:val="26"/>
                <w:szCs w:val="26"/>
                <w:highlight w:val="none"/>
                <w:lang w:eastAsia="zh-CN"/>
              </w:rPr>
              <w:t>其他要求</w:t>
            </w:r>
          </w:p>
        </w:tc>
        <w:tc>
          <w:tcPr>
            <w:tcW w:w="8894" w:type="dxa"/>
            <w:tcBorders>
              <w:top w:val="single" w:color="auto" w:sz="4" w:space="0"/>
              <w:left w:val="nil"/>
              <w:bottom w:val="single" w:color="auto" w:sz="4" w:space="0"/>
              <w:right w:val="double" w:color="auto" w:sz="2" w:space="0"/>
            </w:tcBorders>
            <w:vAlign w:val="center"/>
          </w:tcPr>
          <w:p>
            <w:pPr>
              <w:pStyle w:val="2"/>
              <w:keepNext w:val="0"/>
              <w:keepLines w:val="0"/>
              <w:pageBreakBefore w:val="0"/>
              <w:widowControl w:val="0"/>
              <w:numPr>
                <w:ilvl w:val="0"/>
                <w:numId w:val="1"/>
              </w:numPr>
              <w:kinsoku/>
              <w:wordWrap/>
              <w:overflowPunct/>
              <w:topLinePunct w:val="0"/>
              <w:bidi w:val="0"/>
              <w:snapToGrid/>
              <w:spacing w:line="400" w:lineRule="exact"/>
              <w:ind w:left="0" w:leftChars="0" w:firstLine="0" w:firstLineChars="0"/>
              <w:textAlignment w:val="auto"/>
              <w:rPr>
                <w:rFonts w:hint="eastAsia" w:ascii="宋体" w:hAnsi="宋体" w:eastAsia="宋体"/>
                <w:b/>
                <w:bCs/>
                <w:color w:val="000000"/>
                <w:sz w:val="26"/>
                <w:szCs w:val="26"/>
                <w:highlight w:val="none"/>
                <w:lang w:val="en-US" w:eastAsia="zh-CN"/>
              </w:rPr>
            </w:pPr>
            <w:r>
              <w:rPr>
                <w:rFonts w:hint="eastAsia" w:ascii="宋体" w:hAnsi="宋体" w:eastAsia="宋体"/>
                <w:b/>
                <w:bCs/>
                <w:color w:val="000000"/>
                <w:sz w:val="26"/>
                <w:szCs w:val="26"/>
                <w:highlight w:val="none"/>
                <w:lang w:val="en-US" w:eastAsia="zh-CN"/>
              </w:rPr>
              <w:t>投标单位中标后项目负责人及投标时所提供的项目组成员需常驻现场，在项目结束前不可离场。</w:t>
            </w:r>
          </w:p>
          <w:p>
            <w:pPr>
              <w:pStyle w:val="2"/>
              <w:keepNext w:val="0"/>
              <w:keepLines w:val="0"/>
              <w:pageBreakBefore w:val="0"/>
              <w:widowControl w:val="0"/>
              <w:numPr>
                <w:ilvl w:val="0"/>
                <w:numId w:val="1"/>
              </w:numPr>
              <w:kinsoku/>
              <w:wordWrap/>
              <w:overflowPunct/>
              <w:topLinePunct w:val="0"/>
              <w:bidi w:val="0"/>
              <w:snapToGrid/>
              <w:spacing w:line="400" w:lineRule="exact"/>
              <w:ind w:left="0" w:leftChars="0" w:firstLine="0" w:firstLineChars="0"/>
              <w:textAlignment w:val="auto"/>
              <w:rPr>
                <w:rFonts w:hint="eastAsia" w:ascii="宋体" w:hAnsi="宋体" w:eastAsia="宋体"/>
                <w:b/>
                <w:bCs/>
                <w:color w:val="000000"/>
                <w:sz w:val="26"/>
                <w:szCs w:val="26"/>
                <w:highlight w:val="none"/>
                <w:lang w:val="en-US" w:eastAsia="zh-CN"/>
              </w:rPr>
            </w:pPr>
            <w:r>
              <w:rPr>
                <w:rFonts w:hint="eastAsia" w:ascii="宋体" w:hAnsi="宋体" w:eastAsia="宋体"/>
                <w:b/>
                <w:bCs/>
                <w:color w:val="000000"/>
                <w:sz w:val="26"/>
                <w:szCs w:val="26"/>
                <w:highlight w:val="none"/>
                <w:lang w:val="en-US" w:eastAsia="zh-CN"/>
              </w:rPr>
              <w:t>中标单位在完工后出具鉴定报告需附房屋整体照片1张，局部6张。</w:t>
            </w:r>
          </w:p>
          <w:p>
            <w:pPr>
              <w:pStyle w:val="42"/>
              <w:keepNext w:val="0"/>
              <w:keepLines w:val="0"/>
              <w:pageBreakBefore w:val="0"/>
              <w:widowControl w:val="0"/>
              <w:numPr>
                <w:ilvl w:val="0"/>
                <w:numId w:val="1"/>
              </w:numPr>
              <w:kinsoku/>
              <w:wordWrap/>
              <w:overflowPunct/>
              <w:topLinePunct w:val="0"/>
              <w:bidi w:val="0"/>
              <w:snapToGrid/>
              <w:spacing w:line="400" w:lineRule="exact"/>
              <w:ind w:left="0" w:leftChars="0" w:firstLine="0" w:firstLineChars="0"/>
              <w:textAlignment w:val="auto"/>
              <w:rPr>
                <w:rFonts w:hint="eastAsia" w:ascii="宋体" w:hAnsi="宋体" w:cs="宋体"/>
                <w:b/>
                <w:bCs/>
                <w:color w:val="000000"/>
                <w:lang w:val="en-US" w:eastAsia="zh-CN"/>
              </w:rPr>
            </w:pPr>
            <w:r>
              <w:rPr>
                <w:rFonts w:hint="eastAsia" w:ascii="宋体" w:hAnsi="宋体" w:cs="宋体"/>
                <w:b/>
                <w:bCs/>
                <w:color w:val="000000"/>
                <w:lang w:val="en-US" w:eastAsia="zh-CN"/>
              </w:rPr>
              <w:t>每个投标单位最多只允许中两个标段。</w:t>
            </w:r>
          </w:p>
          <w:p>
            <w:pPr>
              <w:pStyle w:val="42"/>
              <w:numPr>
                <w:ilvl w:val="0"/>
                <w:numId w:val="1"/>
              </w:numPr>
              <w:spacing w:line="360" w:lineRule="exact"/>
              <w:ind w:left="0" w:leftChars="0" w:firstLine="0" w:firstLineChars="0"/>
              <w:rPr>
                <w:rFonts w:hint="eastAsia" w:ascii="宋体" w:hAnsi="宋体" w:cs="宋体"/>
                <w:b/>
                <w:bCs/>
                <w:color w:val="000000"/>
                <w:lang w:val="en-US" w:eastAsia="zh-CN"/>
              </w:rPr>
            </w:pPr>
            <w:r>
              <w:rPr>
                <w:rFonts w:hint="eastAsia" w:ascii="宋体" w:hAnsi="宋体" w:cs="宋体"/>
                <w:b/>
                <w:bCs/>
                <w:color w:val="000000"/>
                <w:lang w:val="en-US" w:eastAsia="zh-CN"/>
              </w:rPr>
              <w:t>投标现场需法定代表人及项目负责人到场,如不按此要求资格验证视为不通过。</w:t>
            </w:r>
          </w:p>
          <w:p>
            <w:pPr>
              <w:pStyle w:val="42"/>
              <w:numPr>
                <w:ilvl w:val="0"/>
                <w:numId w:val="1"/>
              </w:numPr>
              <w:spacing w:line="360" w:lineRule="exact"/>
              <w:ind w:left="0" w:leftChars="0" w:firstLine="0" w:firstLineChars="0"/>
              <w:rPr>
                <w:rFonts w:hint="eastAsia" w:ascii="宋体" w:hAnsi="宋体" w:cs="宋体"/>
                <w:b/>
                <w:bCs/>
                <w:color w:val="000000"/>
                <w:lang w:val="en-US" w:eastAsia="zh-CN"/>
              </w:rPr>
            </w:pPr>
            <w:r>
              <w:rPr>
                <w:rFonts w:hint="eastAsia" w:ascii="宋体" w:hAnsi="宋体" w:cs="宋体"/>
                <w:b/>
                <w:bCs/>
                <w:color w:val="000000"/>
                <w:lang w:val="en-US" w:eastAsia="zh-CN"/>
              </w:rPr>
              <w:t>付款方式：鉴定报告出具后10个工作日内付至合同价款的100%（以实际完成户数为准）</w:t>
            </w:r>
          </w:p>
          <w:p>
            <w:pPr>
              <w:pStyle w:val="42"/>
              <w:numPr>
                <w:ilvl w:val="0"/>
                <w:numId w:val="0"/>
              </w:numPr>
              <w:spacing w:line="360" w:lineRule="exact"/>
              <w:ind w:leftChars="0"/>
              <w:rPr>
                <w:rFonts w:hint="eastAsia" w:ascii="宋体" w:hAnsi="宋体" w:cs="宋体"/>
                <w:b/>
                <w:bCs/>
                <w:color w:val="000000"/>
                <w:lang w:val="en-US" w:eastAsia="zh-CN"/>
              </w:rPr>
            </w:pPr>
          </w:p>
        </w:tc>
      </w:tr>
    </w:tbl>
    <w:p>
      <w:pPr>
        <w:autoSpaceDE w:val="0"/>
        <w:autoSpaceDN w:val="0"/>
        <w:adjustRightInd w:val="0"/>
        <w:spacing w:line="500" w:lineRule="exact"/>
        <w:rPr>
          <w:rFonts w:ascii="宋体" w:cs="仿宋_GB2312"/>
          <w:b/>
          <w:bCs/>
          <w:sz w:val="24"/>
          <w:highlight w:val="none"/>
          <w:lang w:val="zh-CN"/>
        </w:rPr>
      </w:pPr>
    </w:p>
    <w:p>
      <w:pPr>
        <w:autoSpaceDE w:val="0"/>
        <w:autoSpaceDN w:val="0"/>
        <w:adjustRightInd w:val="0"/>
        <w:spacing w:line="500" w:lineRule="exact"/>
        <w:ind w:firstLine="3433" w:firstLineChars="1425"/>
        <w:rPr>
          <w:rFonts w:hint="eastAsia" w:ascii="宋体" w:hAnsi="宋体" w:cs="仿宋_GB2312"/>
          <w:b/>
          <w:bCs/>
          <w:sz w:val="24"/>
          <w:highlight w:val="none"/>
          <w:lang w:val="zh-CN"/>
        </w:rPr>
      </w:pPr>
    </w:p>
    <w:p>
      <w:pPr>
        <w:autoSpaceDE w:val="0"/>
        <w:autoSpaceDN w:val="0"/>
        <w:adjustRightInd w:val="0"/>
        <w:spacing w:line="500" w:lineRule="exact"/>
        <w:ind w:firstLine="3433" w:firstLineChars="1425"/>
        <w:rPr>
          <w:rFonts w:hint="eastAsia" w:ascii="宋体" w:hAnsi="宋体" w:cs="仿宋_GB2312"/>
          <w:b/>
          <w:bCs/>
          <w:sz w:val="24"/>
          <w:highlight w:val="none"/>
          <w:lang w:val="zh-CN"/>
        </w:rPr>
      </w:pPr>
    </w:p>
    <w:p>
      <w:pPr>
        <w:autoSpaceDE w:val="0"/>
        <w:autoSpaceDN w:val="0"/>
        <w:adjustRightInd w:val="0"/>
        <w:spacing w:line="500" w:lineRule="exact"/>
        <w:rPr>
          <w:rFonts w:hint="eastAsia" w:ascii="宋体" w:hAnsi="宋体" w:cs="仿宋_GB2312"/>
          <w:b/>
          <w:bCs/>
          <w:sz w:val="24"/>
          <w:highlight w:val="none"/>
          <w:lang w:val="zh-CN"/>
        </w:rPr>
      </w:pPr>
    </w:p>
    <w:p>
      <w:pPr>
        <w:autoSpaceDE w:val="0"/>
        <w:autoSpaceDN w:val="0"/>
        <w:adjustRightInd w:val="0"/>
        <w:spacing w:line="500" w:lineRule="exact"/>
        <w:ind w:firstLine="3433" w:firstLineChars="1425"/>
        <w:rPr>
          <w:rFonts w:ascii="宋体" w:cs="仿宋_GB2312"/>
          <w:b/>
          <w:bCs/>
          <w:sz w:val="24"/>
          <w:highlight w:val="none"/>
          <w:lang w:val="zh-CN"/>
        </w:rPr>
      </w:pPr>
      <w:r>
        <w:rPr>
          <w:rFonts w:hint="eastAsia" w:ascii="宋体" w:hAnsi="宋体" w:cs="仿宋_GB2312"/>
          <w:b/>
          <w:bCs/>
          <w:sz w:val="24"/>
          <w:highlight w:val="none"/>
          <w:lang w:val="zh-CN"/>
        </w:rPr>
        <w:t>一</w:t>
      </w:r>
      <w:r>
        <w:rPr>
          <w:rFonts w:ascii="宋体" w:hAnsi="宋体" w:cs="仿宋_GB2312"/>
          <w:b/>
          <w:bCs/>
          <w:sz w:val="24"/>
          <w:highlight w:val="none"/>
          <w:lang w:val="zh-CN"/>
        </w:rPr>
        <w:t xml:space="preserve"> </w:t>
      </w:r>
      <w:r>
        <w:rPr>
          <w:rFonts w:hint="eastAsia" w:ascii="宋体" w:hAnsi="宋体" w:cs="仿宋_GB2312"/>
          <w:b/>
          <w:bCs/>
          <w:sz w:val="24"/>
          <w:highlight w:val="none"/>
          <w:lang w:val="zh-CN"/>
        </w:rPr>
        <w:t>、说明及注意事项</w:t>
      </w:r>
    </w:p>
    <w:p>
      <w:pPr>
        <w:autoSpaceDE w:val="0"/>
        <w:autoSpaceDN w:val="0"/>
        <w:adjustRightInd w:val="0"/>
        <w:spacing w:line="500" w:lineRule="exact"/>
        <w:rPr>
          <w:rFonts w:ascii="宋体"/>
          <w:sz w:val="24"/>
          <w:highlight w:val="none"/>
          <w:lang w:val="zh-CN"/>
        </w:rPr>
      </w:pPr>
      <w:r>
        <w:rPr>
          <w:rFonts w:ascii="宋体" w:hAnsi="宋体" w:cs="仿宋_GB2312"/>
          <w:b/>
          <w:bCs/>
          <w:sz w:val="24"/>
          <w:highlight w:val="none"/>
          <w:lang w:val="zh-CN"/>
        </w:rPr>
        <w:t>1</w:t>
      </w:r>
      <w:r>
        <w:rPr>
          <w:rFonts w:hint="eastAsia" w:ascii="宋体" w:hAnsi="宋体" w:cs="仿宋_GB2312"/>
          <w:b/>
          <w:bCs/>
          <w:sz w:val="24"/>
          <w:highlight w:val="none"/>
          <w:lang w:val="zh-CN"/>
        </w:rPr>
        <w:t>、定义</w:t>
      </w:r>
    </w:p>
    <w:p>
      <w:pPr>
        <w:autoSpaceDE w:val="0"/>
        <w:autoSpaceDN w:val="0"/>
        <w:adjustRightInd w:val="0"/>
        <w:spacing w:line="500" w:lineRule="exact"/>
        <w:rPr>
          <w:rFonts w:ascii="宋体"/>
          <w:sz w:val="24"/>
          <w:highlight w:val="none"/>
          <w:lang w:val="zh-CN"/>
        </w:rPr>
      </w:pPr>
      <w:r>
        <w:rPr>
          <w:rFonts w:ascii="宋体" w:hAnsi="宋体" w:cs="仿宋_GB2312"/>
          <w:sz w:val="24"/>
          <w:highlight w:val="none"/>
          <w:lang w:val="zh-CN"/>
        </w:rPr>
        <w:t>1.1</w:t>
      </w:r>
      <w:r>
        <w:rPr>
          <w:rFonts w:hint="eastAsia" w:ascii="宋体"/>
          <w:sz w:val="24"/>
          <w:highlight w:val="none"/>
          <w:lang w:val="zh-CN"/>
        </w:rPr>
        <w:t>“</w:t>
      </w:r>
      <w:r>
        <w:rPr>
          <w:rFonts w:hint="eastAsia" w:ascii="宋体" w:hAnsi="宋体" w:cs="仿宋_GB2312"/>
          <w:sz w:val="24"/>
          <w:highlight w:val="none"/>
          <w:lang w:val="zh-CN"/>
        </w:rPr>
        <w:t>采购人</w:t>
      </w:r>
      <w:r>
        <w:rPr>
          <w:rFonts w:hint="eastAsia" w:ascii="宋体"/>
          <w:sz w:val="24"/>
          <w:highlight w:val="none"/>
          <w:lang w:val="zh-CN"/>
        </w:rPr>
        <w:t>”</w:t>
      </w:r>
      <w:r>
        <w:rPr>
          <w:rFonts w:hint="eastAsia" w:ascii="宋体" w:hAnsi="宋体" w:cs="仿宋_GB2312"/>
          <w:sz w:val="24"/>
          <w:highlight w:val="none"/>
          <w:lang w:val="zh-CN"/>
        </w:rPr>
        <w:t>系指采购单位。</w:t>
      </w:r>
    </w:p>
    <w:p>
      <w:pPr>
        <w:autoSpaceDE w:val="0"/>
        <w:autoSpaceDN w:val="0"/>
        <w:adjustRightInd w:val="0"/>
        <w:spacing w:line="500" w:lineRule="exact"/>
        <w:rPr>
          <w:rFonts w:ascii="宋体"/>
          <w:sz w:val="24"/>
          <w:highlight w:val="none"/>
          <w:lang w:val="zh-CN"/>
        </w:rPr>
      </w:pPr>
      <w:r>
        <w:rPr>
          <w:rFonts w:ascii="宋体" w:hAnsi="宋体" w:cs="仿宋_GB2312"/>
          <w:sz w:val="24"/>
          <w:highlight w:val="none"/>
          <w:lang w:val="zh-CN"/>
        </w:rPr>
        <w:t>1.2</w:t>
      </w:r>
      <w:r>
        <w:rPr>
          <w:rFonts w:hint="eastAsia" w:ascii="宋体"/>
          <w:sz w:val="24"/>
          <w:highlight w:val="none"/>
          <w:lang w:val="zh-CN"/>
        </w:rPr>
        <w:t>“</w:t>
      </w:r>
      <w:r>
        <w:rPr>
          <w:rFonts w:hint="eastAsia" w:ascii="宋体" w:hAnsi="宋体" w:cs="仿宋_GB2312"/>
          <w:sz w:val="24"/>
          <w:highlight w:val="none"/>
          <w:lang w:val="zh-CN"/>
        </w:rPr>
        <w:t>招标代理人</w:t>
      </w:r>
      <w:r>
        <w:rPr>
          <w:rFonts w:hint="eastAsia" w:ascii="宋体"/>
          <w:sz w:val="24"/>
          <w:highlight w:val="none"/>
          <w:lang w:val="zh-CN"/>
        </w:rPr>
        <w:t>”</w:t>
      </w:r>
      <w:r>
        <w:rPr>
          <w:rFonts w:hint="eastAsia" w:ascii="宋体" w:hAnsi="宋体" w:cs="仿宋_GB2312"/>
          <w:sz w:val="24"/>
          <w:highlight w:val="none"/>
          <w:lang w:val="zh-CN"/>
        </w:rPr>
        <w:t>系指受采购人委托组织实施本次招标的代理机构。</w:t>
      </w:r>
    </w:p>
    <w:p>
      <w:pPr>
        <w:autoSpaceDE w:val="0"/>
        <w:autoSpaceDN w:val="0"/>
        <w:adjustRightInd w:val="0"/>
        <w:spacing w:line="500" w:lineRule="exact"/>
        <w:rPr>
          <w:rFonts w:ascii="宋体"/>
          <w:sz w:val="24"/>
          <w:highlight w:val="none"/>
          <w:lang w:val="zh-CN"/>
        </w:rPr>
      </w:pPr>
      <w:r>
        <w:rPr>
          <w:rFonts w:ascii="宋体" w:hAnsi="宋体" w:cs="仿宋_GB2312"/>
          <w:sz w:val="24"/>
          <w:highlight w:val="none"/>
          <w:lang w:val="zh-CN"/>
        </w:rPr>
        <w:t>1.3</w:t>
      </w:r>
      <w:r>
        <w:rPr>
          <w:rFonts w:hint="eastAsia" w:ascii="宋体"/>
          <w:sz w:val="24"/>
          <w:highlight w:val="none"/>
          <w:lang w:val="zh-CN"/>
        </w:rPr>
        <w:t>“</w:t>
      </w:r>
      <w:r>
        <w:rPr>
          <w:rFonts w:hint="eastAsia" w:ascii="宋体" w:hAnsi="宋体" w:cs="仿宋_GB2312"/>
          <w:sz w:val="24"/>
          <w:highlight w:val="none"/>
          <w:lang w:val="zh-CN"/>
        </w:rPr>
        <w:t>招标采购单位</w:t>
      </w:r>
      <w:r>
        <w:rPr>
          <w:rFonts w:hint="eastAsia" w:ascii="宋体"/>
          <w:sz w:val="24"/>
          <w:highlight w:val="none"/>
          <w:lang w:val="zh-CN"/>
        </w:rPr>
        <w:t>”</w:t>
      </w:r>
      <w:r>
        <w:rPr>
          <w:rFonts w:hint="eastAsia" w:ascii="宋体" w:hAnsi="宋体" w:cs="仿宋_GB2312"/>
          <w:sz w:val="24"/>
          <w:highlight w:val="none"/>
          <w:lang w:val="zh-CN"/>
        </w:rPr>
        <w:t>系指采购单位及其委托的招标代理机构。</w:t>
      </w:r>
    </w:p>
    <w:p>
      <w:pPr>
        <w:autoSpaceDE w:val="0"/>
        <w:autoSpaceDN w:val="0"/>
        <w:adjustRightInd w:val="0"/>
        <w:spacing w:line="500" w:lineRule="exact"/>
        <w:rPr>
          <w:rFonts w:ascii="宋体"/>
          <w:sz w:val="24"/>
          <w:highlight w:val="none"/>
          <w:lang w:val="zh-CN"/>
        </w:rPr>
      </w:pPr>
      <w:r>
        <w:rPr>
          <w:rFonts w:ascii="宋体" w:hAnsi="宋体" w:cs="仿宋_GB2312"/>
          <w:sz w:val="24"/>
          <w:highlight w:val="none"/>
          <w:lang w:val="zh-CN"/>
        </w:rPr>
        <w:t>1.4</w:t>
      </w:r>
      <w:r>
        <w:rPr>
          <w:rFonts w:hint="eastAsia" w:ascii="宋体"/>
          <w:sz w:val="24"/>
          <w:highlight w:val="none"/>
          <w:lang w:val="zh-CN"/>
        </w:rPr>
        <w:t>“</w:t>
      </w:r>
      <w:r>
        <w:rPr>
          <w:rFonts w:hint="eastAsia" w:ascii="宋体" w:hAnsi="宋体" w:cs="仿宋_GB2312"/>
          <w:sz w:val="24"/>
          <w:highlight w:val="none"/>
          <w:lang w:val="zh-CN"/>
        </w:rPr>
        <w:t>供应商</w:t>
      </w:r>
      <w:r>
        <w:rPr>
          <w:rFonts w:hint="eastAsia" w:ascii="宋体"/>
          <w:sz w:val="24"/>
          <w:highlight w:val="none"/>
          <w:lang w:val="zh-CN"/>
        </w:rPr>
        <w:t>”</w:t>
      </w:r>
      <w:r>
        <w:rPr>
          <w:rFonts w:hint="eastAsia" w:ascii="宋体" w:hAnsi="宋体" w:cs="仿宋_GB2312"/>
          <w:sz w:val="24"/>
          <w:highlight w:val="none"/>
          <w:lang w:val="zh-CN"/>
        </w:rPr>
        <w:t>系指向采购人提交报价文件的符合竞谈竞争性谈判文件要求的供应商。本竞谈文件所述“竞谈人”、“投标人”均为供应商。</w:t>
      </w:r>
    </w:p>
    <w:p>
      <w:pPr>
        <w:autoSpaceDE w:val="0"/>
        <w:autoSpaceDN w:val="0"/>
        <w:adjustRightInd w:val="0"/>
        <w:spacing w:line="500" w:lineRule="exact"/>
        <w:rPr>
          <w:rFonts w:hint="eastAsia" w:ascii="宋体" w:hAnsi="宋体" w:cs="仿宋_GB2312"/>
          <w:sz w:val="24"/>
          <w:highlight w:val="none"/>
          <w:lang w:val="zh-CN"/>
        </w:rPr>
      </w:pPr>
      <w:r>
        <w:rPr>
          <w:rFonts w:ascii="宋体" w:hAnsi="宋体" w:cs="仿宋_GB2312"/>
          <w:sz w:val="24"/>
          <w:highlight w:val="none"/>
          <w:lang w:val="zh-CN"/>
        </w:rPr>
        <w:t>1.5</w:t>
      </w:r>
      <w:r>
        <w:rPr>
          <w:rFonts w:hint="eastAsia" w:ascii="宋体"/>
          <w:sz w:val="24"/>
          <w:highlight w:val="none"/>
          <w:lang w:val="zh-CN"/>
        </w:rPr>
        <w:t>“</w:t>
      </w:r>
      <w:r>
        <w:rPr>
          <w:rFonts w:hint="eastAsia" w:ascii="宋体" w:hAnsi="宋体" w:cs="仿宋_GB2312"/>
          <w:sz w:val="24"/>
          <w:highlight w:val="none"/>
          <w:lang w:val="zh-CN"/>
        </w:rPr>
        <w:t>成交商</w:t>
      </w:r>
      <w:r>
        <w:rPr>
          <w:rFonts w:hint="eastAsia" w:ascii="宋体"/>
          <w:sz w:val="24"/>
          <w:highlight w:val="none"/>
          <w:lang w:val="zh-CN"/>
        </w:rPr>
        <w:t>”</w:t>
      </w:r>
      <w:r>
        <w:rPr>
          <w:rFonts w:hint="eastAsia" w:ascii="宋体" w:hAnsi="宋体"/>
          <w:sz w:val="24"/>
          <w:highlight w:val="none"/>
          <w:lang w:val="zh-CN"/>
        </w:rPr>
        <w:t>“</w:t>
      </w:r>
      <w:r>
        <w:rPr>
          <w:rFonts w:hint="eastAsia" w:ascii="宋体" w:hAnsi="宋体"/>
          <w:sz w:val="24"/>
          <w:highlight w:val="none"/>
        </w:rPr>
        <w:t>中标人</w:t>
      </w:r>
      <w:r>
        <w:rPr>
          <w:rFonts w:hint="eastAsia" w:ascii="宋体" w:hAnsi="宋体"/>
          <w:sz w:val="24"/>
          <w:highlight w:val="none"/>
          <w:lang w:val="zh-CN"/>
        </w:rPr>
        <w:t>”</w:t>
      </w:r>
      <w:r>
        <w:rPr>
          <w:rFonts w:hint="eastAsia" w:ascii="宋体" w:hAnsi="宋体" w:cs="仿宋_GB2312"/>
          <w:sz w:val="24"/>
          <w:highlight w:val="none"/>
          <w:lang w:val="zh-CN"/>
        </w:rPr>
        <w:t>系指最终被授予合同的供应商。</w:t>
      </w:r>
    </w:p>
    <w:p>
      <w:pPr>
        <w:pStyle w:val="2"/>
        <w:ind w:left="0" w:leftChars="0" w:firstLine="0" w:firstLineChars="0"/>
        <w:rPr>
          <w:rFonts w:hint="default" w:eastAsia="宋?"/>
          <w:lang w:val="en-US" w:eastAsia="zh-CN"/>
        </w:rPr>
      </w:pPr>
      <w:r>
        <w:rPr>
          <w:rFonts w:hint="eastAsia" w:ascii="宋体" w:hAnsi="宋体" w:cs="仿宋_GB2312"/>
          <w:sz w:val="24"/>
          <w:highlight w:val="none"/>
          <w:lang w:val="en-US" w:eastAsia="zh-CN"/>
        </w:rPr>
        <w:t>1.6“本地”</w:t>
      </w:r>
      <w:r>
        <w:rPr>
          <w:rFonts w:hint="eastAsia" w:ascii="宋体" w:hAnsi="宋体" w:cs="仿宋_GB2312"/>
          <w:sz w:val="24"/>
          <w:highlight w:val="none"/>
          <w:lang w:val="zh-CN"/>
        </w:rPr>
        <w:t>系指太和县境内。</w:t>
      </w:r>
    </w:p>
    <w:p>
      <w:pPr>
        <w:autoSpaceDE w:val="0"/>
        <w:autoSpaceDN w:val="0"/>
        <w:adjustRightInd w:val="0"/>
        <w:spacing w:line="500" w:lineRule="exact"/>
        <w:rPr>
          <w:rFonts w:ascii="宋体"/>
          <w:sz w:val="24"/>
          <w:highlight w:val="none"/>
          <w:lang w:val="zh-CN"/>
        </w:rPr>
      </w:pPr>
      <w:r>
        <w:rPr>
          <w:rFonts w:ascii="宋体" w:hAnsi="宋体" w:cs="仿宋_GB2312"/>
          <w:b/>
          <w:bCs/>
          <w:sz w:val="24"/>
          <w:highlight w:val="none"/>
          <w:lang w:val="zh-CN"/>
        </w:rPr>
        <w:t>2</w:t>
      </w:r>
      <w:r>
        <w:rPr>
          <w:rFonts w:hint="eastAsia" w:ascii="宋体" w:hAnsi="宋体" w:cs="仿宋_GB2312"/>
          <w:b/>
          <w:bCs/>
          <w:sz w:val="24"/>
          <w:highlight w:val="none"/>
          <w:lang w:val="zh-CN"/>
        </w:rPr>
        <w:t>、竞谈竞争性谈判文件的主要内容</w:t>
      </w:r>
    </w:p>
    <w:p>
      <w:pPr>
        <w:autoSpaceDE w:val="0"/>
        <w:autoSpaceDN w:val="0"/>
        <w:adjustRightInd w:val="0"/>
        <w:spacing w:line="500" w:lineRule="exact"/>
        <w:rPr>
          <w:rFonts w:ascii="宋体"/>
          <w:sz w:val="24"/>
          <w:highlight w:val="none"/>
          <w:lang w:val="zh-CN"/>
        </w:rPr>
      </w:pPr>
      <w:r>
        <w:rPr>
          <w:rFonts w:ascii="宋体" w:hAnsi="宋体" w:cs="仿宋_GB2312"/>
          <w:sz w:val="24"/>
          <w:highlight w:val="none"/>
          <w:lang w:val="zh-CN"/>
        </w:rPr>
        <w:t xml:space="preserve">2.1 </w:t>
      </w:r>
      <w:r>
        <w:rPr>
          <w:rFonts w:hint="eastAsia" w:ascii="宋体" w:hAnsi="宋体" w:cs="仿宋_GB2312"/>
          <w:sz w:val="24"/>
          <w:highlight w:val="none"/>
          <w:lang w:val="zh-CN"/>
        </w:rPr>
        <w:t>第一章</w:t>
      </w:r>
      <w:r>
        <w:rPr>
          <w:rFonts w:ascii="宋体" w:hAnsi="宋体" w:cs="仿宋_GB2312"/>
          <w:sz w:val="24"/>
          <w:highlight w:val="none"/>
          <w:lang w:val="zh-CN"/>
        </w:rPr>
        <w:t xml:space="preserve">  </w:t>
      </w:r>
      <w:r>
        <w:rPr>
          <w:rFonts w:hint="eastAsia" w:ascii="宋体" w:hAnsi="宋体" w:cs="仿宋_GB2312"/>
          <w:sz w:val="24"/>
          <w:highlight w:val="none"/>
          <w:lang w:val="zh-CN"/>
        </w:rPr>
        <w:t>竞谈公告</w:t>
      </w:r>
    </w:p>
    <w:p>
      <w:pPr>
        <w:autoSpaceDE w:val="0"/>
        <w:autoSpaceDN w:val="0"/>
        <w:adjustRightInd w:val="0"/>
        <w:spacing w:line="500" w:lineRule="exact"/>
        <w:rPr>
          <w:rFonts w:ascii="宋体"/>
          <w:sz w:val="24"/>
          <w:highlight w:val="none"/>
          <w:lang w:val="zh-CN"/>
        </w:rPr>
      </w:pPr>
      <w:r>
        <w:rPr>
          <w:rFonts w:ascii="宋体" w:hAnsi="宋体" w:cs="仿宋_GB2312"/>
          <w:sz w:val="24"/>
          <w:highlight w:val="none"/>
          <w:lang w:val="zh-CN"/>
        </w:rPr>
        <w:t xml:space="preserve">2.2 </w:t>
      </w:r>
      <w:r>
        <w:rPr>
          <w:rFonts w:hint="eastAsia" w:ascii="宋体" w:hAnsi="宋体" w:cs="仿宋_GB2312"/>
          <w:sz w:val="24"/>
          <w:highlight w:val="none"/>
          <w:lang w:val="zh-CN"/>
        </w:rPr>
        <w:t>第二章</w:t>
      </w:r>
      <w:r>
        <w:rPr>
          <w:rFonts w:ascii="宋体" w:hAnsi="宋体" w:cs="仿宋_GB2312"/>
          <w:sz w:val="24"/>
          <w:highlight w:val="none"/>
          <w:lang w:val="zh-CN"/>
        </w:rPr>
        <w:t xml:space="preserve">  </w:t>
      </w:r>
      <w:r>
        <w:rPr>
          <w:rFonts w:hint="eastAsia" w:ascii="宋体" w:hAnsi="宋体" w:cs="仿宋_GB2312"/>
          <w:sz w:val="24"/>
          <w:highlight w:val="none"/>
          <w:lang w:val="zh-CN"/>
        </w:rPr>
        <w:t>供应商须知</w:t>
      </w:r>
    </w:p>
    <w:p>
      <w:pPr>
        <w:autoSpaceDE w:val="0"/>
        <w:autoSpaceDN w:val="0"/>
        <w:adjustRightInd w:val="0"/>
        <w:spacing w:line="500" w:lineRule="exact"/>
        <w:rPr>
          <w:rFonts w:ascii="宋体"/>
          <w:sz w:val="24"/>
          <w:highlight w:val="none"/>
          <w:lang w:val="zh-CN"/>
        </w:rPr>
      </w:pPr>
      <w:r>
        <w:rPr>
          <w:rFonts w:ascii="宋体" w:hAnsi="宋体" w:cs="仿宋_GB2312"/>
          <w:sz w:val="24"/>
          <w:highlight w:val="none"/>
          <w:lang w:val="zh-CN"/>
        </w:rPr>
        <w:t xml:space="preserve">2.3 </w:t>
      </w:r>
      <w:r>
        <w:rPr>
          <w:rFonts w:hint="eastAsia" w:ascii="宋体" w:hAnsi="宋体" w:cs="仿宋_GB2312"/>
          <w:sz w:val="24"/>
          <w:highlight w:val="none"/>
          <w:lang w:val="zh-CN"/>
        </w:rPr>
        <w:t>第三章</w:t>
      </w:r>
      <w:r>
        <w:rPr>
          <w:rFonts w:ascii="宋体" w:hAnsi="宋体" w:cs="仿宋_GB2312"/>
          <w:sz w:val="24"/>
          <w:highlight w:val="none"/>
          <w:lang w:val="zh-CN"/>
        </w:rPr>
        <w:t xml:space="preserve">  </w:t>
      </w:r>
      <w:r>
        <w:rPr>
          <w:rFonts w:hint="eastAsia" w:ascii="宋体" w:hAnsi="宋体"/>
          <w:sz w:val="24"/>
          <w:highlight w:val="none"/>
        </w:rPr>
        <w:t>开标、评标、定标</w:t>
      </w:r>
    </w:p>
    <w:p>
      <w:pPr>
        <w:autoSpaceDE w:val="0"/>
        <w:autoSpaceDN w:val="0"/>
        <w:adjustRightInd w:val="0"/>
        <w:spacing w:line="500" w:lineRule="exact"/>
        <w:rPr>
          <w:rFonts w:ascii="宋体"/>
          <w:sz w:val="24"/>
          <w:highlight w:val="none"/>
        </w:rPr>
      </w:pPr>
      <w:r>
        <w:rPr>
          <w:rFonts w:ascii="宋体" w:hAnsi="宋体" w:cs="仿宋_GB2312"/>
          <w:sz w:val="24"/>
          <w:highlight w:val="none"/>
          <w:lang w:val="zh-CN"/>
        </w:rPr>
        <w:t xml:space="preserve">2.4 </w:t>
      </w:r>
      <w:r>
        <w:rPr>
          <w:rFonts w:hint="eastAsia" w:ascii="宋体" w:hAnsi="宋体" w:cs="仿宋_GB2312"/>
          <w:sz w:val="24"/>
          <w:highlight w:val="none"/>
          <w:lang w:val="zh-CN"/>
        </w:rPr>
        <w:t>第四章</w:t>
      </w:r>
      <w:r>
        <w:rPr>
          <w:rFonts w:ascii="宋体" w:hAnsi="宋体" w:cs="仿宋_GB2312"/>
          <w:sz w:val="24"/>
          <w:highlight w:val="none"/>
          <w:lang w:val="zh-CN"/>
        </w:rPr>
        <w:t xml:space="preserve">  </w:t>
      </w:r>
      <w:r>
        <w:rPr>
          <w:rFonts w:hint="eastAsia" w:ascii="宋体" w:hAnsi="宋体"/>
          <w:sz w:val="24"/>
          <w:highlight w:val="none"/>
        </w:rPr>
        <w:t>合同主要条款</w:t>
      </w:r>
    </w:p>
    <w:p>
      <w:pPr>
        <w:autoSpaceDE w:val="0"/>
        <w:autoSpaceDN w:val="0"/>
        <w:adjustRightInd w:val="0"/>
        <w:spacing w:line="500" w:lineRule="exact"/>
        <w:rPr>
          <w:rFonts w:ascii="宋体"/>
          <w:sz w:val="24"/>
          <w:highlight w:val="none"/>
        </w:rPr>
      </w:pPr>
      <w:r>
        <w:rPr>
          <w:rFonts w:ascii="宋体" w:hAnsi="宋体"/>
          <w:sz w:val="24"/>
          <w:highlight w:val="none"/>
        </w:rPr>
        <w:t xml:space="preserve">2.5 </w:t>
      </w:r>
      <w:r>
        <w:rPr>
          <w:rFonts w:hint="eastAsia" w:ascii="宋体" w:hAnsi="宋体"/>
          <w:sz w:val="24"/>
          <w:highlight w:val="none"/>
        </w:rPr>
        <w:t>第五章</w:t>
      </w:r>
      <w:r>
        <w:rPr>
          <w:rFonts w:ascii="宋体" w:hAnsi="宋体"/>
          <w:sz w:val="24"/>
          <w:highlight w:val="none"/>
        </w:rPr>
        <w:t xml:space="preserve">  </w:t>
      </w:r>
      <w:r>
        <w:rPr>
          <w:rFonts w:hint="eastAsia" w:ascii="宋体" w:hAnsi="宋体"/>
          <w:sz w:val="24"/>
          <w:highlight w:val="none"/>
        </w:rPr>
        <w:t>项目供货要求</w:t>
      </w:r>
    </w:p>
    <w:p>
      <w:pPr>
        <w:autoSpaceDE w:val="0"/>
        <w:autoSpaceDN w:val="0"/>
        <w:adjustRightInd w:val="0"/>
        <w:spacing w:line="500" w:lineRule="exact"/>
        <w:rPr>
          <w:rFonts w:ascii="宋体" w:cs="仿宋_GB2312"/>
          <w:sz w:val="24"/>
          <w:highlight w:val="none"/>
          <w:lang w:val="zh-CN"/>
        </w:rPr>
      </w:pPr>
      <w:r>
        <w:rPr>
          <w:rFonts w:ascii="宋体" w:hAnsi="宋体"/>
          <w:sz w:val="24"/>
          <w:highlight w:val="none"/>
        </w:rPr>
        <w:t xml:space="preserve">2.6 </w:t>
      </w:r>
      <w:r>
        <w:rPr>
          <w:rFonts w:hint="eastAsia" w:ascii="宋体" w:hAnsi="宋体"/>
          <w:sz w:val="24"/>
          <w:highlight w:val="none"/>
        </w:rPr>
        <w:t>第六章</w:t>
      </w:r>
      <w:r>
        <w:rPr>
          <w:rFonts w:ascii="宋体" w:hAnsi="宋体"/>
          <w:sz w:val="24"/>
          <w:highlight w:val="none"/>
        </w:rPr>
        <w:t xml:space="preserve">  </w:t>
      </w:r>
      <w:r>
        <w:rPr>
          <w:rFonts w:hint="eastAsia" w:ascii="宋体" w:hAnsi="宋体" w:cs="仿宋_GB2312"/>
          <w:sz w:val="24"/>
          <w:highlight w:val="none"/>
          <w:lang w:val="zh-CN"/>
        </w:rPr>
        <w:t>报价文件相关格式</w:t>
      </w:r>
    </w:p>
    <w:p>
      <w:pPr>
        <w:autoSpaceDE w:val="0"/>
        <w:autoSpaceDN w:val="0"/>
        <w:adjustRightInd w:val="0"/>
        <w:spacing w:line="500" w:lineRule="exact"/>
        <w:rPr>
          <w:rFonts w:ascii="宋体"/>
          <w:b/>
          <w:bCs/>
          <w:sz w:val="24"/>
          <w:highlight w:val="none"/>
        </w:rPr>
      </w:pPr>
      <w:r>
        <w:rPr>
          <w:rFonts w:ascii="宋体" w:hAnsi="宋体" w:cs="仿宋_GB2312"/>
          <w:b/>
          <w:bCs/>
          <w:sz w:val="24"/>
          <w:highlight w:val="none"/>
          <w:lang w:val="zh-CN"/>
        </w:rPr>
        <w:t>3</w:t>
      </w:r>
      <w:r>
        <w:rPr>
          <w:rFonts w:hint="eastAsia" w:ascii="宋体" w:hAnsi="宋体" w:cs="仿宋_GB2312"/>
          <w:sz w:val="24"/>
          <w:highlight w:val="none"/>
          <w:lang w:val="zh-CN"/>
        </w:rPr>
        <w:t>、</w:t>
      </w:r>
      <w:r>
        <w:rPr>
          <w:rFonts w:hint="eastAsia" w:ascii="宋体" w:hAnsi="宋体" w:cs="仿宋_GB2312"/>
          <w:b/>
          <w:bCs/>
          <w:sz w:val="24"/>
          <w:highlight w:val="none"/>
          <w:lang w:val="zh-CN"/>
        </w:rPr>
        <w:t>参加本次报价的供应商应具备下列条件</w:t>
      </w:r>
    </w:p>
    <w:p>
      <w:pPr>
        <w:spacing w:line="500" w:lineRule="exact"/>
        <w:ind w:left="602"/>
        <w:rPr>
          <w:sz w:val="24"/>
          <w:highlight w:val="none"/>
        </w:rPr>
      </w:pPr>
      <w:r>
        <w:rPr>
          <w:rFonts w:hint="eastAsia"/>
          <w:sz w:val="24"/>
          <w:highlight w:val="none"/>
        </w:rPr>
        <w:t>见竞谈公告。</w:t>
      </w:r>
    </w:p>
    <w:p>
      <w:pPr>
        <w:spacing w:line="500" w:lineRule="exact"/>
        <w:ind w:left="-2" w:leftChars="-1"/>
        <w:rPr>
          <w:b/>
          <w:sz w:val="24"/>
          <w:highlight w:val="none"/>
        </w:rPr>
      </w:pPr>
      <w:r>
        <w:rPr>
          <w:b/>
          <w:sz w:val="24"/>
          <w:highlight w:val="none"/>
        </w:rPr>
        <w:t>4</w:t>
      </w:r>
      <w:r>
        <w:rPr>
          <w:rFonts w:hint="eastAsia"/>
          <w:b/>
          <w:sz w:val="24"/>
          <w:highlight w:val="none"/>
        </w:rPr>
        <w:t>、本竞谈</w:t>
      </w:r>
      <w:r>
        <w:rPr>
          <w:rFonts w:hint="eastAsia"/>
          <w:b/>
          <w:sz w:val="24"/>
          <w:highlight w:val="none"/>
          <w:lang w:eastAsia="zh-CN"/>
        </w:rPr>
        <w:t>竞争性谈判文件</w:t>
      </w:r>
      <w:r>
        <w:rPr>
          <w:rFonts w:hint="eastAsia"/>
          <w:b/>
          <w:sz w:val="24"/>
          <w:highlight w:val="none"/>
        </w:rPr>
        <w:t>的解释权归采购人所有。</w:t>
      </w:r>
    </w:p>
    <w:p>
      <w:pPr>
        <w:spacing w:line="500" w:lineRule="exact"/>
        <w:jc w:val="center"/>
        <w:rPr>
          <w:b/>
          <w:bCs/>
          <w:sz w:val="24"/>
          <w:highlight w:val="none"/>
        </w:rPr>
      </w:pPr>
    </w:p>
    <w:p>
      <w:pPr>
        <w:spacing w:line="500" w:lineRule="exact"/>
        <w:jc w:val="center"/>
        <w:rPr>
          <w:b/>
          <w:bCs/>
          <w:sz w:val="24"/>
          <w:highlight w:val="none"/>
        </w:rPr>
      </w:pPr>
      <w:r>
        <w:rPr>
          <w:rFonts w:hint="eastAsia"/>
          <w:b/>
          <w:bCs/>
          <w:sz w:val="24"/>
          <w:highlight w:val="none"/>
        </w:rPr>
        <w:t>二、报价文件的编制</w:t>
      </w:r>
    </w:p>
    <w:p>
      <w:pPr>
        <w:spacing w:line="500" w:lineRule="exact"/>
        <w:rPr>
          <w:b/>
          <w:sz w:val="24"/>
          <w:highlight w:val="none"/>
        </w:rPr>
      </w:pPr>
      <w:r>
        <w:rPr>
          <w:b/>
          <w:bCs/>
          <w:sz w:val="24"/>
          <w:highlight w:val="none"/>
        </w:rPr>
        <w:t>5</w:t>
      </w:r>
      <w:r>
        <w:rPr>
          <w:rFonts w:hint="eastAsia"/>
          <w:b/>
          <w:bCs/>
          <w:sz w:val="24"/>
          <w:highlight w:val="none"/>
        </w:rPr>
        <w:t>、</w:t>
      </w:r>
      <w:r>
        <w:rPr>
          <w:rFonts w:hint="eastAsia"/>
          <w:b/>
          <w:sz w:val="24"/>
          <w:highlight w:val="none"/>
        </w:rPr>
        <w:t>报价文件的组成：</w:t>
      </w:r>
    </w:p>
    <w:p>
      <w:pPr>
        <w:pStyle w:val="2"/>
        <w:ind w:left="0" w:leftChars="0" w:firstLine="0" w:firstLineChars="0"/>
        <w:rPr>
          <w:rFonts w:hint="eastAsia" w:ascii="宋体" w:hAnsi="宋体" w:eastAsia="宋体" w:cs="Times New Roman"/>
          <w:kern w:val="2"/>
          <w:sz w:val="24"/>
          <w:szCs w:val="21"/>
          <w:highlight w:val="none"/>
          <w:lang w:val="en-US" w:eastAsia="zh-CN" w:bidi="ar-SA"/>
        </w:rPr>
      </w:pPr>
      <w:r>
        <w:rPr>
          <w:rFonts w:hint="eastAsia" w:ascii="宋体" w:hAnsi="宋体" w:eastAsia="宋体" w:cs="Times New Roman"/>
          <w:kern w:val="2"/>
          <w:sz w:val="24"/>
          <w:szCs w:val="21"/>
          <w:highlight w:val="none"/>
          <w:lang w:val="en-US" w:eastAsia="zh-CN" w:bidi="ar-SA"/>
        </w:rPr>
        <w:t>一、投标函</w:t>
      </w:r>
    </w:p>
    <w:p>
      <w:pPr>
        <w:pStyle w:val="2"/>
        <w:ind w:left="0" w:leftChars="0" w:firstLine="0" w:firstLineChars="0"/>
        <w:rPr>
          <w:rFonts w:hint="eastAsia" w:ascii="宋体" w:hAnsi="宋体" w:eastAsia="宋体" w:cs="Times New Roman"/>
          <w:kern w:val="2"/>
          <w:sz w:val="24"/>
          <w:szCs w:val="21"/>
          <w:highlight w:val="none"/>
          <w:lang w:val="en-US" w:eastAsia="zh-CN" w:bidi="ar-SA"/>
        </w:rPr>
      </w:pPr>
      <w:r>
        <w:rPr>
          <w:rFonts w:hint="eastAsia" w:ascii="宋体" w:hAnsi="宋体" w:eastAsia="宋体" w:cs="Times New Roman"/>
          <w:kern w:val="2"/>
          <w:sz w:val="24"/>
          <w:szCs w:val="21"/>
          <w:highlight w:val="none"/>
          <w:lang w:val="en-US" w:eastAsia="zh-CN" w:bidi="ar-SA"/>
        </w:rPr>
        <w:t>二、对竞谈竞争性谈判文件声明</w:t>
      </w:r>
    </w:p>
    <w:p>
      <w:pPr>
        <w:pStyle w:val="2"/>
        <w:ind w:left="0" w:leftChars="0" w:firstLine="0" w:firstLineChars="0"/>
        <w:rPr>
          <w:rFonts w:hint="eastAsia" w:ascii="宋体" w:hAnsi="宋体" w:eastAsia="宋体" w:cs="Times New Roman"/>
          <w:kern w:val="2"/>
          <w:sz w:val="24"/>
          <w:szCs w:val="21"/>
          <w:highlight w:val="none"/>
          <w:lang w:val="en-US" w:eastAsia="zh-CN" w:bidi="ar-SA"/>
        </w:rPr>
      </w:pPr>
      <w:r>
        <w:rPr>
          <w:rFonts w:hint="eastAsia" w:ascii="宋体" w:hAnsi="宋体" w:eastAsia="宋体" w:cs="Times New Roman"/>
          <w:kern w:val="2"/>
          <w:sz w:val="24"/>
          <w:szCs w:val="21"/>
          <w:highlight w:val="none"/>
          <w:lang w:val="en-US" w:eastAsia="zh-CN" w:bidi="ar-SA"/>
        </w:rPr>
        <w:t>三、法定代表人身份证明</w:t>
      </w:r>
    </w:p>
    <w:p>
      <w:pPr>
        <w:pStyle w:val="2"/>
        <w:ind w:left="0" w:leftChars="0" w:firstLine="0" w:firstLineChars="0"/>
        <w:rPr>
          <w:rFonts w:hint="eastAsia" w:ascii="宋体" w:hAnsi="宋体" w:eastAsia="宋体" w:cs="Times New Roman"/>
          <w:kern w:val="2"/>
          <w:sz w:val="24"/>
          <w:szCs w:val="21"/>
          <w:highlight w:val="none"/>
          <w:lang w:val="en-US" w:eastAsia="zh-CN" w:bidi="ar-SA"/>
        </w:rPr>
      </w:pPr>
      <w:r>
        <w:rPr>
          <w:rFonts w:hint="eastAsia" w:ascii="宋体" w:hAnsi="宋体" w:eastAsia="宋体" w:cs="Times New Roman"/>
          <w:kern w:val="2"/>
          <w:sz w:val="24"/>
          <w:szCs w:val="21"/>
          <w:highlight w:val="none"/>
          <w:lang w:val="en-US" w:eastAsia="zh-CN" w:bidi="ar-SA"/>
        </w:rPr>
        <w:t>四、授权委托书</w:t>
      </w:r>
    </w:p>
    <w:p>
      <w:pPr>
        <w:pStyle w:val="2"/>
        <w:ind w:left="0" w:leftChars="0" w:firstLine="0" w:firstLineChars="0"/>
        <w:rPr>
          <w:rFonts w:hint="eastAsia" w:ascii="宋体" w:hAnsi="宋体" w:eastAsia="宋体" w:cs="Times New Roman"/>
          <w:kern w:val="2"/>
          <w:sz w:val="24"/>
          <w:szCs w:val="21"/>
          <w:highlight w:val="none"/>
          <w:lang w:val="en-US" w:eastAsia="zh-CN" w:bidi="ar-SA"/>
        </w:rPr>
      </w:pPr>
      <w:r>
        <w:rPr>
          <w:rFonts w:hint="eastAsia" w:ascii="宋体" w:hAnsi="宋体" w:eastAsia="宋体" w:cs="Times New Roman"/>
          <w:kern w:val="2"/>
          <w:sz w:val="24"/>
          <w:szCs w:val="21"/>
          <w:highlight w:val="none"/>
          <w:lang w:val="en-US" w:eastAsia="zh-CN" w:bidi="ar-SA"/>
        </w:rPr>
        <w:t>五、货物报价明细表</w:t>
      </w:r>
    </w:p>
    <w:p>
      <w:pPr>
        <w:pStyle w:val="2"/>
        <w:ind w:left="0" w:leftChars="0" w:firstLine="0" w:firstLineChars="0"/>
        <w:rPr>
          <w:rFonts w:hint="eastAsia" w:ascii="宋体" w:hAnsi="宋体" w:eastAsia="宋体" w:cs="Times New Roman"/>
          <w:kern w:val="2"/>
          <w:sz w:val="24"/>
          <w:szCs w:val="21"/>
          <w:highlight w:val="none"/>
          <w:lang w:val="en-US" w:eastAsia="zh-CN" w:bidi="ar-SA"/>
        </w:rPr>
      </w:pPr>
      <w:r>
        <w:rPr>
          <w:rFonts w:hint="eastAsia" w:ascii="宋体" w:hAnsi="宋体" w:eastAsia="宋体" w:cs="Times New Roman"/>
          <w:kern w:val="2"/>
          <w:sz w:val="24"/>
          <w:szCs w:val="21"/>
          <w:highlight w:val="none"/>
          <w:lang w:val="en-US" w:eastAsia="zh-CN" w:bidi="ar-SA"/>
        </w:rPr>
        <w:t>六、技术规格响应表</w:t>
      </w:r>
    </w:p>
    <w:p>
      <w:pPr>
        <w:pStyle w:val="2"/>
        <w:ind w:left="0" w:leftChars="0" w:firstLine="0" w:firstLineChars="0"/>
        <w:rPr>
          <w:color w:val="FF0000"/>
          <w:highlight w:val="none"/>
        </w:rPr>
      </w:pPr>
      <w:r>
        <w:rPr>
          <w:rFonts w:hint="eastAsia" w:ascii="宋体" w:hAnsi="宋体" w:eastAsia="宋体" w:cs="Times New Roman"/>
          <w:kern w:val="2"/>
          <w:sz w:val="24"/>
          <w:szCs w:val="21"/>
          <w:highlight w:val="none"/>
          <w:lang w:val="en-US" w:eastAsia="zh-CN" w:bidi="ar-SA"/>
        </w:rPr>
        <w:t>七、供应商基本情况表</w:t>
      </w:r>
    </w:p>
    <w:p>
      <w:pPr>
        <w:pStyle w:val="2"/>
        <w:ind w:left="0" w:leftChars="0" w:firstLine="0" w:firstLineChars="0"/>
        <w:rPr>
          <w:rFonts w:hint="eastAsia" w:ascii="宋体" w:hAnsi="宋体" w:eastAsia="宋体" w:cs="Times New Roman"/>
          <w:kern w:val="2"/>
          <w:sz w:val="24"/>
          <w:szCs w:val="21"/>
          <w:highlight w:val="none"/>
          <w:lang w:val="en-US" w:eastAsia="zh-CN" w:bidi="ar-SA"/>
        </w:rPr>
      </w:pPr>
      <w:r>
        <w:rPr>
          <w:rFonts w:hint="eastAsia" w:ascii="宋体" w:hAnsi="宋体" w:eastAsia="宋体" w:cs="Times New Roman"/>
          <w:kern w:val="2"/>
          <w:sz w:val="24"/>
          <w:szCs w:val="21"/>
          <w:highlight w:val="none"/>
          <w:lang w:val="en-US" w:eastAsia="zh-CN" w:bidi="ar-SA"/>
        </w:rPr>
        <w:t>八、资格证明材料</w:t>
      </w:r>
    </w:p>
    <w:p>
      <w:pPr>
        <w:pStyle w:val="2"/>
        <w:ind w:left="0" w:leftChars="0" w:firstLine="0" w:firstLineChars="0"/>
        <w:rPr>
          <w:bCs/>
          <w:sz w:val="24"/>
          <w:highlight w:val="none"/>
        </w:rPr>
      </w:pPr>
      <w:r>
        <w:rPr>
          <w:rFonts w:hint="eastAsia" w:ascii="宋体" w:hAnsi="宋体" w:eastAsia="宋体" w:cs="Times New Roman"/>
          <w:kern w:val="2"/>
          <w:sz w:val="24"/>
          <w:szCs w:val="21"/>
          <w:highlight w:val="none"/>
          <w:lang w:val="en-US" w:eastAsia="zh-CN" w:bidi="ar-SA"/>
        </w:rPr>
        <w:t>九、供应商须知前附表规定的其它材料</w:t>
      </w:r>
    </w:p>
    <w:p>
      <w:pPr>
        <w:spacing w:line="500" w:lineRule="exact"/>
        <w:rPr>
          <w:b/>
          <w:sz w:val="24"/>
          <w:highlight w:val="none"/>
        </w:rPr>
      </w:pPr>
      <w:r>
        <w:rPr>
          <w:b/>
          <w:sz w:val="24"/>
          <w:highlight w:val="none"/>
        </w:rPr>
        <w:t>6</w:t>
      </w:r>
      <w:r>
        <w:rPr>
          <w:rFonts w:hint="eastAsia"/>
          <w:b/>
          <w:sz w:val="24"/>
          <w:highlight w:val="none"/>
        </w:rPr>
        <w:t>、报价文件的编制要求：</w:t>
      </w:r>
    </w:p>
    <w:p>
      <w:pPr>
        <w:spacing w:line="500" w:lineRule="exact"/>
        <w:rPr>
          <w:sz w:val="24"/>
          <w:highlight w:val="none"/>
        </w:rPr>
      </w:pPr>
      <w:r>
        <w:rPr>
          <w:sz w:val="24"/>
          <w:highlight w:val="none"/>
        </w:rPr>
        <w:t xml:space="preserve">6.1 </w:t>
      </w:r>
      <w:r>
        <w:rPr>
          <w:rFonts w:hint="eastAsia"/>
          <w:sz w:val="24"/>
          <w:highlight w:val="none"/>
        </w:rPr>
        <w:t>供应商应仔细阅读竞谈</w:t>
      </w:r>
      <w:r>
        <w:rPr>
          <w:rFonts w:hint="eastAsia"/>
          <w:sz w:val="24"/>
          <w:highlight w:val="none"/>
          <w:lang w:eastAsia="zh-CN"/>
        </w:rPr>
        <w:t>竞争性谈判文件</w:t>
      </w:r>
      <w:r>
        <w:rPr>
          <w:rFonts w:hint="eastAsia"/>
          <w:sz w:val="24"/>
          <w:highlight w:val="none"/>
        </w:rPr>
        <w:t>的所有内容，按竞谈文件的要求编制报价文件，并保证所提供的全部资料真实合法有效。</w:t>
      </w:r>
    </w:p>
    <w:p>
      <w:pPr>
        <w:widowControl/>
        <w:spacing w:line="520" w:lineRule="exact"/>
        <w:jc w:val="left"/>
        <w:rPr>
          <w:rFonts w:ascii="宋体" w:cs="仿宋_GB2312"/>
          <w:sz w:val="24"/>
          <w:highlight w:val="none"/>
          <w:lang w:val="zh-CN"/>
        </w:rPr>
      </w:pPr>
      <w:r>
        <w:rPr>
          <w:sz w:val="24"/>
          <w:highlight w:val="none"/>
        </w:rPr>
        <w:t>6.2</w:t>
      </w:r>
      <w:r>
        <w:rPr>
          <w:rFonts w:hint="eastAsia" w:ascii="宋体" w:hAnsi="宋体" w:cs="仿宋_GB2312"/>
          <w:sz w:val="24"/>
          <w:highlight w:val="none"/>
          <w:lang w:val="zh-CN"/>
        </w:rPr>
        <w:t>供应商应提交的报价文件的份数详见供应商须知前附表规定，报价文件上明确标明《正本》或《副本》。报价文件正本和副本如有不一致之处，以正本为准。</w:t>
      </w:r>
    </w:p>
    <w:p>
      <w:pPr>
        <w:spacing w:line="500" w:lineRule="exact"/>
        <w:rPr>
          <w:sz w:val="24"/>
          <w:highlight w:val="none"/>
        </w:rPr>
      </w:pPr>
      <w:r>
        <w:rPr>
          <w:sz w:val="24"/>
          <w:highlight w:val="none"/>
        </w:rPr>
        <w:t>6.3</w:t>
      </w:r>
      <w:r>
        <w:rPr>
          <w:rFonts w:hint="eastAsia"/>
          <w:sz w:val="24"/>
          <w:highlight w:val="none"/>
        </w:rPr>
        <w:t>供应商应对竞谈文件提出的要求和条件作出实质性的响应，并在此基础上报价；未对竞谈文件进行实质性响应的报价，采购人有权拒绝。</w:t>
      </w:r>
    </w:p>
    <w:p>
      <w:pPr>
        <w:spacing w:line="500" w:lineRule="exact"/>
        <w:rPr>
          <w:sz w:val="24"/>
          <w:highlight w:val="none"/>
        </w:rPr>
      </w:pPr>
      <w:r>
        <w:rPr>
          <w:sz w:val="24"/>
          <w:highlight w:val="none"/>
        </w:rPr>
        <w:t>6.4</w:t>
      </w:r>
      <w:r>
        <w:rPr>
          <w:rFonts w:hint="eastAsia"/>
          <w:sz w:val="24"/>
          <w:highlight w:val="none"/>
        </w:rPr>
        <w:t>报价文件需胶装，活页装订或容易拆解的投标文件采购人有权拒绝。</w:t>
      </w:r>
    </w:p>
    <w:p>
      <w:pPr>
        <w:spacing w:line="500" w:lineRule="exact"/>
        <w:rPr>
          <w:b/>
          <w:sz w:val="24"/>
          <w:highlight w:val="none"/>
        </w:rPr>
      </w:pPr>
      <w:r>
        <w:rPr>
          <w:b/>
          <w:sz w:val="24"/>
          <w:highlight w:val="none"/>
        </w:rPr>
        <w:t>7</w:t>
      </w:r>
      <w:r>
        <w:rPr>
          <w:rFonts w:hint="eastAsia"/>
          <w:b/>
          <w:sz w:val="24"/>
          <w:highlight w:val="none"/>
        </w:rPr>
        <w:t>、报价说明：</w:t>
      </w:r>
    </w:p>
    <w:p>
      <w:pPr>
        <w:spacing w:line="500" w:lineRule="exact"/>
        <w:rPr>
          <w:sz w:val="24"/>
          <w:highlight w:val="none"/>
        </w:rPr>
      </w:pPr>
      <w:r>
        <w:rPr>
          <w:sz w:val="24"/>
          <w:highlight w:val="none"/>
        </w:rPr>
        <w:t>7.1</w:t>
      </w:r>
      <w:r>
        <w:rPr>
          <w:rFonts w:hint="eastAsia"/>
          <w:sz w:val="24"/>
          <w:highlight w:val="none"/>
        </w:rPr>
        <w:t>报价使用投标总报价：包括人工费、材料费、机械费、管理费、利润、税金以及采用固定价格的工程所测算的风险金等全部费用。</w:t>
      </w:r>
    </w:p>
    <w:p>
      <w:pPr>
        <w:spacing w:line="500" w:lineRule="exact"/>
        <w:rPr>
          <w:sz w:val="24"/>
          <w:highlight w:val="none"/>
        </w:rPr>
      </w:pPr>
      <w:r>
        <w:rPr>
          <w:sz w:val="24"/>
          <w:highlight w:val="none"/>
        </w:rPr>
        <w:t>7.2</w:t>
      </w:r>
      <w:r>
        <w:rPr>
          <w:rFonts w:hint="eastAsia"/>
          <w:sz w:val="24"/>
          <w:highlight w:val="none"/>
        </w:rPr>
        <w:t>供应商在投标报价时，应充分考虑企业自身实力和承受风险的能力。</w:t>
      </w:r>
    </w:p>
    <w:p>
      <w:pPr>
        <w:spacing w:line="500" w:lineRule="exact"/>
        <w:rPr>
          <w:sz w:val="24"/>
          <w:highlight w:val="none"/>
        </w:rPr>
      </w:pPr>
      <w:r>
        <w:rPr>
          <w:sz w:val="24"/>
          <w:highlight w:val="none"/>
        </w:rPr>
        <w:t>7.3</w:t>
      </w:r>
      <w:r>
        <w:rPr>
          <w:rFonts w:hint="eastAsia"/>
          <w:sz w:val="24"/>
          <w:highlight w:val="none"/>
        </w:rPr>
        <w:t>供应商应自行承担所有参与投标活动的费用。无论结果如何，集中交易机构、采购人、招标代理机构在任何情况下均无义务和责任承担这些费用。</w:t>
      </w:r>
    </w:p>
    <w:p>
      <w:pPr>
        <w:spacing w:line="500" w:lineRule="exact"/>
        <w:rPr>
          <w:sz w:val="24"/>
          <w:highlight w:val="none"/>
        </w:rPr>
      </w:pPr>
      <w:r>
        <w:rPr>
          <w:b/>
          <w:bCs/>
          <w:sz w:val="24"/>
          <w:highlight w:val="none"/>
        </w:rPr>
        <w:t>8</w:t>
      </w:r>
      <w:r>
        <w:rPr>
          <w:rFonts w:hint="eastAsia"/>
          <w:b/>
          <w:bCs/>
          <w:sz w:val="24"/>
          <w:highlight w:val="none"/>
        </w:rPr>
        <w:t>、竞谈</w:t>
      </w:r>
      <w:r>
        <w:rPr>
          <w:rFonts w:hint="eastAsia"/>
          <w:b/>
          <w:bCs/>
          <w:sz w:val="24"/>
          <w:highlight w:val="none"/>
          <w:lang w:eastAsia="zh-CN"/>
        </w:rPr>
        <w:t>竞争性谈判文件</w:t>
      </w:r>
      <w:r>
        <w:rPr>
          <w:rFonts w:hint="eastAsia"/>
          <w:b/>
          <w:bCs/>
          <w:sz w:val="24"/>
          <w:highlight w:val="none"/>
        </w:rPr>
        <w:t>质疑时间</w:t>
      </w:r>
      <w:r>
        <w:rPr>
          <w:rFonts w:hint="eastAsia"/>
          <w:sz w:val="24"/>
          <w:highlight w:val="none"/>
        </w:rPr>
        <w:t>：</w:t>
      </w:r>
    </w:p>
    <w:p>
      <w:pPr>
        <w:spacing w:line="500" w:lineRule="exact"/>
        <w:ind w:firstLine="360" w:firstLineChars="150"/>
        <w:rPr>
          <w:sz w:val="24"/>
          <w:highlight w:val="none"/>
        </w:rPr>
      </w:pPr>
      <w:r>
        <w:rPr>
          <w:rFonts w:hint="eastAsia"/>
          <w:sz w:val="24"/>
          <w:highlight w:val="none"/>
        </w:rPr>
        <w:t>供应商对竞谈文件如有质疑，应</w:t>
      </w:r>
      <w:r>
        <w:rPr>
          <w:rFonts w:hint="eastAsia" w:ascii="宋体" w:hAnsi="宋体" w:cs="宋体"/>
          <w:bCs/>
          <w:sz w:val="24"/>
          <w:highlight w:val="none"/>
        </w:rPr>
        <w:t>以书面形式提出，由采购人在开标前三个工作日内对质疑予以网上公开答疑，提出质疑时须注明项目名称及项目编号。</w:t>
      </w:r>
    </w:p>
    <w:p>
      <w:pPr>
        <w:spacing w:line="500" w:lineRule="exact"/>
        <w:jc w:val="center"/>
        <w:rPr>
          <w:b/>
          <w:bCs/>
          <w:sz w:val="24"/>
          <w:highlight w:val="none"/>
        </w:rPr>
      </w:pPr>
    </w:p>
    <w:p>
      <w:pPr>
        <w:spacing w:line="500" w:lineRule="exact"/>
        <w:jc w:val="center"/>
        <w:rPr>
          <w:b/>
          <w:bCs/>
          <w:sz w:val="24"/>
          <w:highlight w:val="none"/>
        </w:rPr>
      </w:pPr>
      <w:r>
        <w:rPr>
          <w:rFonts w:hint="eastAsia"/>
          <w:b/>
          <w:bCs/>
          <w:sz w:val="24"/>
          <w:highlight w:val="none"/>
        </w:rPr>
        <w:t>三、</w:t>
      </w:r>
      <w:r>
        <w:rPr>
          <w:b/>
          <w:bCs/>
          <w:sz w:val="24"/>
          <w:highlight w:val="none"/>
        </w:rPr>
        <w:t xml:space="preserve"> </w:t>
      </w:r>
      <w:r>
        <w:rPr>
          <w:rFonts w:hint="eastAsia"/>
          <w:b/>
          <w:bCs/>
          <w:sz w:val="24"/>
          <w:highlight w:val="none"/>
        </w:rPr>
        <w:t>报价文件的密封与递交</w:t>
      </w:r>
    </w:p>
    <w:p>
      <w:pPr>
        <w:spacing w:line="500" w:lineRule="exact"/>
        <w:rPr>
          <w:b/>
          <w:sz w:val="24"/>
          <w:highlight w:val="none"/>
        </w:rPr>
      </w:pPr>
      <w:r>
        <w:rPr>
          <w:b/>
          <w:sz w:val="24"/>
          <w:highlight w:val="none"/>
        </w:rPr>
        <w:t>9</w:t>
      </w:r>
      <w:r>
        <w:rPr>
          <w:rFonts w:hint="eastAsia"/>
          <w:b/>
          <w:sz w:val="24"/>
          <w:highlight w:val="none"/>
        </w:rPr>
        <w:t>、报价文件的密封要求</w:t>
      </w:r>
      <w:r>
        <w:rPr>
          <w:rFonts w:hint="eastAsia"/>
          <w:bCs/>
          <w:sz w:val="24"/>
          <w:highlight w:val="none"/>
        </w:rPr>
        <w:t>：报价文件分开和集中密封均可，分开密封的，封套上应清楚地标记“正本”或“副本”字样。封口处应加盖公章，袋面应注明项目名称</w:t>
      </w:r>
      <w:r>
        <w:rPr>
          <w:rFonts w:hint="eastAsia"/>
          <w:bCs/>
          <w:sz w:val="24"/>
          <w:highlight w:val="none"/>
          <w:lang w:eastAsia="zh-CN"/>
        </w:rPr>
        <w:t>及标段</w:t>
      </w:r>
      <w:r>
        <w:rPr>
          <w:rFonts w:hint="eastAsia"/>
          <w:bCs/>
          <w:sz w:val="24"/>
          <w:highlight w:val="none"/>
        </w:rPr>
        <w:t>、项目编号、采购人名称、供应商名称，在</w:t>
      </w:r>
      <w:r>
        <w:rPr>
          <w:rFonts w:ascii="宋体" w:hAnsi="宋体" w:cs="宋体"/>
          <w:color w:val="000000"/>
          <w:kern w:val="0"/>
          <w:sz w:val="24"/>
          <w:szCs w:val="24"/>
          <w:highlight w:val="none"/>
        </w:rPr>
        <w:t>2019</w:t>
      </w:r>
      <w:r>
        <w:rPr>
          <w:rFonts w:hint="eastAsia" w:ascii="宋体" w:hAnsi="宋体" w:cs="宋体"/>
          <w:color w:val="000000"/>
          <w:kern w:val="0"/>
          <w:sz w:val="24"/>
          <w:szCs w:val="24"/>
          <w:highlight w:val="none"/>
        </w:rPr>
        <w:t>年</w:t>
      </w:r>
      <w:r>
        <w:rPr>
          <w:rFonts w:ascii="宋体" w:hAnsi="宋体" w:cs="宋体"/>
          <w:color w:val="000000"/>
          <w:kern w:val="0"/>
          <w:sz w:val="24"/>
          <w:szCs w:val="24"/>
          <w:highlight w:val="none"/>
          <w:u w:val="single"/>
        </w:rPr>
        <w:t xml:space="preserve">  </w:t>
      </w:r>
      <w:r>
        <w:rPr>
          <w:rFonts w:hint="eastAsia" w:ascii="宋体" w:hAnsi="宋体" w:cs="宋体"/>
          <w:color w:val="000000"/>
          <w:kern w:val="0"/>
          <w:sz w:val="24"/>
          <w:szCs w:val="24"/>
          <w:highlight w:val="none"/>
          <w:u w:val="single"/>
          <w:lang w:val="en-US" w:eastAsia="zh-CN"/>
        </w:rPr>
        <w:t xml:space="preserve">  </w:t>
      </w:r>
      <w:r>
        <w:rPr>
          <w:rFonts w:ascii="宋体" w:hAnsi="宋体" w:cs="宋体"/>
          <w:color w:val="000000"/>
          <w:kern w:val="0"/>
          <w:sz w:val="24"/>
          <w:szCs w:val="24"/>
          <w:highlight w:val="none"/>
          <w:u w:val="single"/>
        </w:rPr>
        <w:t xml:space="preserve"> </w:t>
      </w:r>
      <w:r>
        <w:rPr>
          <w:rFonts w:hint="eastAsia" w:ascii="宋体" w:hAnsi="宋体" w:cs="宋体"/>
          <w:color w:val="000000"/>
          <w:kern w:val="0"/>
          <w:sz w:val="24"/>
          <w:szCs w:val="24"/>
          <w:highlight w:val="none"/>
        </w:rPr>
        <w:t>月</w:t>
      </w:r>
      <w:r>
        <w:rPr>
          <w:rFonts w:ascii="宋体" w:hAnsi="宋体" w:cs="宋体"/>
          <w:color w:val="000000"/>
          <w:kern w:val="0"/>
          <w:sz w:val="24"/>
          <w:szCs w:val="24"/>
          <w:highlight w:val="none"/>
          <w:u w:val="single"/>
        </w:rPr>
        <w:t xml:space="preserve"> </w:t>
      </w:r>
      <w:r>
        <w:rPr>
          <w:rFonts w:hint="eastAsia" w:ascii="宋体" w:hAnsi="宋体" w:cs="宋体"/>
          <w:color w:val="000000"/>
          <w:kern w:val="0"/>
          <w:sz w:val="24"/>
          <w:szCs w:val="24"/>
          <w:highlight w:val="none"/>
          <w:u w:val="single"/>
          <w:lang w:val="en-US" w:eastAsia="zh-CN"/>
        </w:rPr>
        <w:t xml:space="preserve">  </w:t>
      </w:r>
      <w:r>
        <w:rPr>
          <w:rFonts w:ascii="宋体" w:hAnsi="宋体" w:cs="宋体"/>
          <w:color w:val="000000"/>
          <w:kern w:val="0"/>
          <w:sz w:val="24"/>
          <w:szCs w:val="24"/>
          <w:highlight w:val="none"/>
          <w:u w:val="single"/>
        </w:rPr>
        <w:t xml:space="preserve">  </w:t>
      </w:r>
      <w:r>
        <w:rPr>
          <w:rFonts w:hint="eastAsia" w:ascii="宋体" w:hAnsi="宋体" w:cs="宋体"/>
          <w:color w:val="000000"/>
          <w:kern w:val="0"/>
          <w:sz w:val="24"/>
          <w:szCs w:val="24"/>
          <w:highlight w:val="none"/>
        </w:rPr>
        <w:t>日</w:t>
      </w:r>
      <w:r>
        <w:rPr>
          <w:rFonts w:hint="eastAsia" w:ascii="宋体" w:hAnsi="宋体" w:cs="宋体"/>
          <w:color w:val="000000"/>
          <w:kern w:val="0"/>
          <w:sz w:val="24"/>
          <w:szCs w:val="24"/>
          <w:highlight w:val="none"/>
          <w:u w:val="single"/>
          <w:lang w:val="en-US" w:eastAsia="zh-CN"/>
        </w:rPr>
        <w:t xml:space="preserve">     </w:t>
      </w:r>
      <w:r>
        <w:rPr>
          <w:rFonts w:hint="eastAsia" w:ascii="宋体" w:hAnsi="宋体" w:cs="宋体"/>
          <w:color w:val="000000"/>
          <w:kern w:val="0"/>
          <w:sz w:val="24"/>
          <w:szCs w:val="24"/>
          <w:highlight w:val="none"/>
        </w:rPr>
        <w:t>时</w:t>
      </w:r>
      <w:r>
        <w:rPr>
          <w:rFonts w:hint="eastAsia" w:ascii="宋体" w:cs="宋体"/>
          <w:color w:val="000000"/>
          <w:kern w:val="0"/>
          <w:sz w:val="24"/>
          <w:szCs w:val="24"/>
          <w:highlight w:val="none"/>
          <w:u w:val="single"/>
          <w:lang w:val="en-US" w:eastAsia="zh-CN"/>
        </w:rPr>
        <w:t xml:space="preserve">     </w:t>
      </w:r>
      <w:r>
        <w:rPr>
          <w:rFonts w:hint="eastAsia" w:ascii="宋体" w:hAnsi="宋体" w:cs="宋体"/>
          <w:color w:val="000000"/>
          <w:kern w:val="0"/>
          <w:sz w:val="24"/>
          <w:szCs w:val="24"/>
          <w:highlight w:val="none"/>
        </w:rPr>
        <w:t>分</w:t>
      </w:r>
      <w:r>
        <w:rPr>
          <w:rFonts w:hint="eastAsia"/>
          <w:bCs/>
          <w:sz w:val="24"/>
          <w:highlight w:val="none"/>
        </w:rPr>
        <w:t>前不得开启。</w:t>
      </w:r>
    </w:p>
    <w:p>
      <w:pPr>
        <w:spacing w:line="500" w:lineRule="exact"/>
        <w:rPr>
          <w:sz w:val="24"/>
          <w:highlight w:val="none"/>
        </w:rPr>
      </w:pPr>
      <w:r>
        <w:rPr>
          <w:b/>
          <w:sz w:val="24"/>
          <w:highlight w:val="none"/>
        </w:rPr>
        <w:t>10</w:t>
      </w:r>
      <w:r>
        <w:rPr>
          <w:rFonts w:hint="eastAsia"/>
          <w:b/>
          <w:sz w:val="24"/>
          <w:highlight w:val="none"/>
        </w:rPr>
        <w:t>、</w:t>
      </w:r>
      <w:r>
        <w:rPr>
          <w:rFonts w:hint="eastAsia"/>
          <w:sz w:val="24"/>
          <w:highlight w:val="none"/>
        </w:rPr>
        <w:t>供应商在报价文件递交截止时间前，可以对所递交的报价文件进行补充、修改，补充、修改的内容应当按竞谈文件要求签署、盖章，并作为报价文件的组成部分。</w:t>
      </w:r>
    </w:p>
    <w:p>
      <w:pPr>
        <w:spacing w:line="500" w:lineRule="exact"/>
        <w:rPr>
          <w:sz w:val="24"/>
          <w:highlight w:val="none"/>
        </w:rPr>
      </w:pPr>
      <w:r>
        <w:rPr>
          <w:bCs/>
          <w:sz w:val="24"/>
          <w:highlight w:val="none"/>
        </w:rPr>
        <w:t>10.1</w:t>
      </w:r>
      <w:r>
        <w:rPr>
          <w:rFonts w:hint="eastAsia"/>
          <w:sz w:val="24"/>
          <w:highlight w:val="none"/>
        </w:rPr>
        <w:t>在本竞谈</w:t>
      </w:r>
      <w:r>
        <w:rPr>
          <w:rFonts w:hint="eastAsia"/>
          <w:sz w:val="24"/>
          <w:highlight w:val="none"/>
          <w:lang w:eastAsia="zh-CN"/>
        </w:rPr>
        <w:t>竞争性谈判文件</w:t>
      </w:r>
      <w:r>
        <w:rPr>
          <w:rFonts w:hint="eastAsia"/>
          <w:sz w:val="24"/>
          <w:highlight w:val="none"/>
        </w:rPr>
        <w:t>规定的递交报价文件的截止时间之后送达的报价文件或未按要求密封的报价文件，采购人不予接受。</w:t>
      </w:r>
    </w:p>
    <w:p>
      <w:pPr>
        <w:spacing w:line="500" w:lineRule="exact"/>
        <w:rPr>
          <w:sz w:val="24"/>
          <w:highlight w:val="none"/>
        </w:rPr>
      </w:pPr>
      <w:r>
        <w:rPr>
          <w:bCs/>
          <w:sz w:val="24"/>
          <w:highlight w:val="none"/>
        </w:rPr>
        <w:t>10.2</w:t>
      </w:r>
      <w:r>
        <w:rPr>
          <w:rFonts w:hint="eastAsia"/>
          <w:bCs/>
          <w:sz w:val="24"/>
          <w:highlight w:val="none"/>
        </w:rPr>
        <w:t>无论供应商是否中标，其报价文件概不退还。</w:t>
      </w:r>
    </w:p>
    <w:p>
      <w:pPr>
        <w:spacing w:line="500" w:lineRule="exact"/>
        <w:rPr>
          <w:sz w:val="24"/>
          <w:highlight w:val="none"/>
        </w:rPr>
      </w:pPr>
      <w:r>
        <w:rPr>
          <w:bCs/>
          <w:iCs/>
          <w:sz w:val="24"/>
          <w:highlight w:val="none"/>
        </w:rPr>
        <w:t>10.3</w:t>
      </w:r>
      <w:r>
        <w:rPr>
          <w:rFonts w:hint="eastAsia"/>
          <w:bCs/>
          <w:iCs/>
          <w:sz w:val="24"/>
          <w:highlight w:val="none"/>
        </w:rPr>
        <w:t>报价文件递交截止时间：</w:t>
      </w:r>
      <w:r>
        <w:rPr>
          <w:rFonts w:hint="eastAsia"/>
          <w:bCs/>
          <w:sz w:val="24"/>
          <w:highlight w:val="none"/>
        </w:rPr>
        <w:t>供应商应按照本次竞谈文件所规定的投标时间在指定地点进行投标，逾期不予受理。</w:t>
      </w:r>
    </w:p>
    <w:p>
      <w:pPr>
        <w:spacing w:line="500" w:lineRule="exact"/>
        <w:rPr>
          <w:b/>
          <w:bCs/>
          <w:sz w:val="24"/>
          <w:highlight w:val="none"/>
        </w:rPr>
      </w:pPr>
    </w:p>
    <w:p>
      <w:pPr>
        <w:spacing w:line="500" w:lineRule="exact"/>
        <w:jc w:val="center"/>
        <w:rPr>
          <w:b/>
          <w:bCs/>
          <w:sz w:val="24"/>
          <w:highlight w:val="none"/>
        </w:rPr>
      </w:pPr>
      <w:r>
        <w:rPr>
          <w:rFonts w:hint="eastAsia"/>
          <w:b/>
          <w:bCs/>
          <w:sz w:val="24"/>
          <w:highlight w:val="none"/>
        </w:rPr>
        <w:t>四、竞谈保证金</w:t>
      </w:r>
    </w:p>
    <w:p>
      <w:pPr>
        <w:spacing w:line="500" w:lineRule="exact"/>
        <w:rPr>
          <w:b/>
          <w:sz w:val="24"/>
          <w:highlight w:val="none"/>
        </w:rPr>
      </w:pPr>
      <w:r>
        <w:rPr>
          <w:b/>
          <w:sz w:val="24"/>
          <w:highlight w:val="none"/>
        </w:rPr>
        <w:t>11</w:t>
      </w:r>
      <w:r>
        <w:rPr>
          <w:rFonts w:hint="eastAsia"/>
          <w:b/>
          <w:sz w:val="24"/>
          <w:highlight w:val="none"/>
        </w:rPr>
        <w:t>、竞谈保证金的交纳：</w:t>
      </w:r>
    </w:p>
    <w:p>
      <w:pPr>
        <w:spacing w:line="500" w:lineRule="exact"/>
        <w:rPr>
          <w:sz w:val="24"/>
          <w:highlight w:val="none"/>
        </w:rPr>
      </w:pPr>
      <w:r>
        <w:rPr>
          <w:sz w:val="24"/>
          <w:highlight w:val="none"/>
        </w:rPr>
        <w:t>11.1</w:t>
      </w:r>
      <w:r>
        <w:rPr>
          <w:rFonts w:hint="eastAsia"/>
          <w:sz w:val="24"/>
          <w:highlight w:val="none"/>
        </w:rPr>
        <w:t>供应商未交纳保证金的，其所提交的报价文件无效。</w:t>
      </w:r>
    </w:p>
    <w:p>
      <w:pPr>
        <w:spacing w:line="500" w:lineRule="exact"/>
        <w:rPr>
          <w:b/>
          <w:sz w:val="24"/>
          <w:highlight w:val="none"/>
        </w:rPr>
      </w:pPr>
      <w:r>
        <w:rPr>
          <w:b/>
          <w:sz w:val="24"/>
          <w:highlight w:val="none"/>
        </w:rPr>
        <w:t>12</w:t>
      </w:r>
      <w:r>
        <w:rPr>
          <w:rFonts w:hint="eastAsia"/>
          <w:b/>
          <w:sz w:val="24"/>
          <w:highlight w:val="none"/>
        </w:rPr>
        <w:t>、竞谈保证金的退还：</w:t>
      </w:r>
    </w:p>
    <w:p>
      <w:pPr>
        <w:spacing w:line="500" w:lineRule="exact"/>
        <w:rPr>
          <w:sz w:val="24"/>
          <w:highlight w:val="none"/>
        </w:rPr>
      </w:pPr>
      <w:r>
        <w:rPr>
          <w:sz w:val="24"/>
          <w:highlight w:val="none"/>
        </w:rPr>
        <w:t>12.1</w:t>
      </w:r>
      <w:r>
        <w:rPr>
          <w:rFonts w:hint="eastAsia"/>
          <w:sz w:val="24"/>
          <w:highlight w:val="none"/>
        </w:rPr>
        <w:t>供应商应按供应商须知前附表规定的时间和金额递交竞谈保证金，并作为其报价文件的组成部分。</w:t>
      </w:r>
    </w:p>
    <w:p>
      <w:pPr>
        <w:spacing w:line="500" w:lineRule="exact"/>
        <w:rPr>
          <w:sz w:val="24"/>
          <w:highlight w:val="none"/>
        </w:rPr>
      </w:pPr>
      <w:r>
        <w:rPr>
          <w:sz w:val="24"/>
          <w:highlight w:val="none"/>
        </w:rPr>
        <w:t>12.2</w:t>
      </w:r>
      <w:r>
        <w:rPr>
          <w:rFonts w:hint="eastAsia"/>
          <w:sz w:val="24"/>
          <w:highlight w:val="none"/>
        </w:rPr>
        <w:t>供应商不按要求提交竞谈保证金，将否决其投标。</w:t>
      </w:r>
    </w:p>
    <w:p>
      <w:pPr>
        <w:spacing w:line="500" w:lineRule="exact"/>
        <w:rPr>
          <w:sz w:val="24"/>
          <w:highlight w:val="none"/>
        </w:rPr>
      </w:pPr>
      <w:r>
        <w:rPr>
          <w:sz w:val="24"/>
          <w:highlight w:val="none"/>
        </w:rPr>
        <w:t>12.3</w:t>
      </w:r>
      <w:r>
        <w:rPr>
          <w:rFonts w:hint="eastAsia"/>
          <w:sz w:val="24"/>
          <w:highlight w:val="none"/>
        </w:rPr>
        <w:t>供应商的竞谈保证金最迟应当在书面合同签订后</w:t>
      </w:r>
      <w:r>
        <w:rPr>
          <w:sz w:val="24"/>
          <w:highlight w:val="none"/>
        </w:rPr>
        <w:t>5</w:t>
      </w:r>
      <w:r>
        <w:rPr>
          <w:rFonts w:hint="eastAsia"/>
          <w:sz w:val="24"/>
          <w:highlight w:val="none"/>
        </w:rPr>
        <w:t>日内退还。</w:t>
      </w:r>
    </w:p>
    <w:p>
      <w:pPr>
        <w:spacing w:line="500" w:lineRule="exact"/>
        <w:rPr>
          <w:sz w:val="24"/>
          <w:highlight w:val="none"/>
        </w:rPr>
      </w:pPr>
      <w:r>
        <w:rPr>
          <w:sz w:val="24"/>
          <w:highlight w:val="none"/>
        </w:rPr>
        <w:t>12.4</w:t>
      </w:r>
      <w:r>
        <w:rPr>
          <w:rFonts w:hint="eastAsia"/>
          <w:sz w:val="24"/>
          <w:highlight w:val="none"/>
        </w:rPr>
        <w:t>有下列情形之一的取消中标资格，竞谈保证金将不予退还。</w:t>
      </w:r>
    </w:p>
    <w:p>
      <w:pPr>
        <w:spacing w:line="500" w:lineRule="exact"/>
        <w:rPr>
          <w:sz w:val="24"/>
          <w:highlight w:val="none"/>
        </w:rPr>
      </w:pPr>
      <w:r>
        <w:rPr>
          <w:rFonts w:hint="eastAsia"/>
          <w:sz w:val="24"/>
          <w:highlight w:val="none"/>
        </w:rPr>
        <w:t>（</w:t>
      </w:r>
      <w:r>
        <w:rPr>
          <w:sz w:val="24"/>
          <w:highlight w:val="none"/>
        </w:rPr>
        <w:t>1</w:t>
      </w:r>
      <w:r>
        <w:rPr>
          <w:rFonts w:hint="eastAsia"/>
          <w:sz w:val="24"/>
          <w:highlight w:val="none"/>
        </w:rPr>
        <w:t>）供应商在规定的投标有效期内撤销或修改其投标文件。</w:t>
      </w:r>
    </w:p>
    <w:p>
      <w:pPr>
        <w:spacing w:line="500" w:lineRule="exact"/>
        <w:rPr>
          <w:sz w:val="24"/>
          <w:highlight w:val="none"/>
        </w:rPr>
      </w:pPr>
      <w:r>
        <w:rPr>
          <w:rFonts w:hint="eastAsia"/>
          <w:sz w:val="24"/>
          <w:highlight w:val="none"/>
        </w:rPr>
        <w:t>（</w:t>
      </w:r>
      <w:r>
        <w:rPr>
          <w:sz w:val="24"/>
          <w:highlight w:val="none"/>
        </w:rPr>
        <w:t>2</w:t>
      </w:r>
      <w:r>
        <w:rPr>
          <w:rFonts w:hint="eastAsia"/>
          <w:sz w:val="24"/>
          <w:highlight w:val="none"/>
        </w:rPr>
        <w:t>）成交商在收到成交通知书后，无正当理由拒签合同协议书或未按竞谈</w:t>
      </w:r>
      <w:r>
        <w:rPr>
          <w:rFonts w:hint="eastAsia"/>
          <w:sz w:val="24"/>
          <w:highlight w:val="none"/>
          <w:lang w:eastAsia="zh-CN"/>
        </w:rPr>
        <w:t>竞争性谈判文件</w:t>
      </w:r>
      <w:r>
        <w:rPr>
          <w:rFonts w:hint="eastAsia"/>
          <w:sz w:val="24"/>
          <w:highlight w:val="none"/>
        </w:rPr>
        <w:t>规定提交履约担保。</w:t>
      </w:r>
    </w:p>
    <w:p>
      <w:pPr>
        <w:spacing w:line="500" w:lineRule="exact"/>
        <w:rPr>
          <w:sz w:val="24"/>
          <w:highlight w:val="none"/>
        </w:rPr>
      </w:pPr>
      <w:r>
        <w:rPr>
          <w:rFonts w:hint="eastAsia"/>
          <w:sz w:val="24"/>
          <w:highlight w:val="none"/>
        </w:rPr>
        <w:t>（</w:t>
      </w:r>
      <w:r>
        <w:rPr>
          <w:sz w:val="24"/>
          <w:highlight w:val="none"/>
        </w:rPr>
        <w:t>3</w:t>
      </w:r>
      <w:r>
        <w:rPr>
          <w:rFonts w:hint="eastAsia"/>
          <w:sz w:val="24"/>
          <w:highlight w:val="none"/>
        </w:rPr>
        <w:t>）竞谈人诚信承诺书承诺的情形。</w:t>
      </w:r>
    </w:p>
    <w:p>
      <w:pPr>
        <w:spacing w:line="500" w:lineRule="exact"/>
        <w:rPr>
          <w:sz w:val="24"/>
          <w:highlight w:val="none"/>
        </w:rPr>
      </w:pPr>
      <w:r>
        <w:rPr>
          <w:sz w:val="24"/>
          <w:highlight w:val="none"/>
        </w:rPr>
        <w:t>12.5</w:t>
      </w:r>
      <w:r>
        <w:rPr>
          <w:rFonts w:hint="eastAsia"/>
          <w:sz w:val="24"/>
          <w:highlight w:val="none"/>
        </w:rPr>
        <w:t>不予退还投标保证金的决定由</w:t>
      </w:r>
      <w:r>
        <w:rPr>
          <w:rFonts w:hint="eastAsia" w:ascii="宋体" w:hAnsi="宋体" w:cs="宋体"/>
          <w:sz w:val="24"/>
          <w:highlight w:val="none"/>
        </w:rPr>
        <w:t>太和县公共资源交易监督管理局</w:t>
      </w:r>
      <w:r>
        <w:rPr>
          <w:rFonts w:hint="eastAsia"/>
          <w:sz w:val="24"/>
          <w:highlight w:val="none"/>
        </w:rPr>
        <w:t>作出和实施。</w:t>
      </w:r>
    </w:p>
    <w:p>
      <w:pPr>
        <w:spacing w:line="500" w:lineRule="exact"/>
        <w:rPr>
          <w:b/>
          <w:sz w:val="24"/>
          <w:highlight w:val="none"/>
        </w:rPr>
      </w:pPr>
      <w:r>
        <w:rPr>
          <w:b/>
          <w:sz w:val="24"/>
          <w:highlight w:val="none"/>
        </w:rPr>
        <w:t>13</w:t>
      </w:r>
      <w:r>
        <w:rPr>
          <w:rFonts w:hint="eastAsia"/>
          <w:b/>
          <w:sz w:val="24"/>
          <w:highlight w:val="none"/>
        </w:rPr>
        <w:t>、供应商应承担其参加本招标活动自身所发生的费用。</w:t>
      </w:r>
      <w:r>
        <w:rPr>
          <w:rFonts w:hint="eastAsia"/>
          <w:sz w:val="24"/>
          <w:highlight w:val="none"/>
        </w:rPr>
        <w:t>无论竞谈结果如何，太和县集中交易机构、采购人在任何情况下无义务也无责任承担这些费用。</w:t>
      </w:r>
    </w:p>
    <w:p>
      <w:pPr>
        <w:outlineLvl w:val="0"/>
        <w:rPr>
          <w:b/>
          <w:sz w:val="36"/>
          <w:szCs w:val="36"/>
          <w:highlight w:val="none"/>
        </w:rPr>
      </w:pPr>
      <w:bookmarkStart w:id="9" w:name="_Toc10559"/>
      <w:bookmarkStart w:id="10" w:name="_Toc14317"/>
      <w:bookmarkStart w:id="11" w:name="_Toc357087918"/>
    </w:p>
    <w:p>
      <w:pPr>
        <w:ind w:firstLine="2873" w:firstLineChars="795"/>
        <w:outlineLvl w:val="0"/>
        <w:rPr>
          <w:b/>
          <w:sz w:val="36"/>
          <w:szCs w:val="36"/>
          <w:highlight w:val="none"/>
        </w:rPr>
      </w:pPr>
    </w:p>
    <w:p>
      <w:pPr>
        <w:ind w:firstLine="2873" w:firstLineChars="795"/>
        <w:outlineLvl w:val="0"/>
        <w:rPr>
          <w:b/>
          <w:sz w:val="36"/>
          <w:szCs w:val="36"/>
          <w:highlight w:val="none"/>
        </w:rPr>
      </w:pPr>
      <w:r>
        <w:rPr>
          <w:b/>
          <w:sz w:val="36"/>
          <w:szCs w:val="36"/>
          <w:highlight w:val="none"/>
        </w:rPr>
        <w:br w:type="page"/>
      </w:r>
    </w:p>
    <w:p>
      <w:pPr>
        <w:ind w:firstLine="2873" w:firstLineChars="795"/>
        <w:outlineLvl w:val="0"/>
        <w:rPr>
          <w:kern w:val="0"/>
          <w:highlight w:val="none"/>
        </w:rPr>
      </w:pPr>
      <w:bookmarkStart w:id="12" w:name="_Toc4067_WPSOffice_Level1"/>
      <w:r>
        <w:rPr>
          <w:rFonts w:hint="eastAsia"/>
          <w:b/>
          <w:sz w:val="36"/>
          <w:szCs w:val="36"/>
          <w:highlight w:val="none"/>
        </w:rPr>
        <w:t>第三章</w:t>
      </w:r>
      <w:r>
        <w:rPr>
          <w:b/>
          <w:sz w:val="36"/>
          <w:szCs w:val="36"/>
          <w:highlight w:val="none"/>
        </w:rPr>
        <w:t xml:space="preserve"> </w:t>
      </w:r>
      <w:r>
        <w:rPr>
          <w:rFonts w:hint="eastAsia"/>
          <w:b/>
          <w:sz w:val="36"/>
          <w:szCs w:val="36"/>
          <w:highlight w:val="none"/>
        </w:rPr>
        <w:t>开标、评标、定标</w:t>
      </w:r>
      <w:bookmarkEnd w:id="9"/>
      <w:bookmarkEnd w:id="10"/>
      <w:bookmarkEnd w:id="11"/>
      <w:bookmarkEnd w:id="12"/>
    </w:p>
    <w:p>
      <w:pPr>
        <w:spacing w:line="500" w:lineRule="exact"/>
        <w:rPr>
          <w:rFonts w:ascii="宋体"/>
          <w:b/>
          <w:bCs/>
          <w:sz w:val="24"/>
          <w:highlight w:val="none"/>
        </w:rPr>
      </w:pPr>
      <w:r>
        <w:rPr>
          <w:rFonts w:hint="eastAsia" w:ascii="宋体" w:hAnsi="宋体"/>
          <w:b/>
          <w:bCs/>
          <w:sz w:val="24"/>
          <w:highlight w:val="none"/>
        </w:rPr>
        <w:t>一、开标</w:t>
      </w:r>
    </w:p>
    <w:p>
      <w:pPr>
        <w:pStyle w:val="10"/>
        <w:spacing w:line="500" w:lineRule="exact"/>
        <w:ind w:left="0" w:leftChars="0"/>
        <w:rPr>
          <w:highlight w:val="none"/>
        </w:rPr>
      </w:pPr>
      <w:r>
        <w:rPr>
          <w:b/>
          <w:highlight w:val="none"/>
        </w:rPr>
        <w:t>14</w:t>
      </w:r>
      <w:r>
        <w:rPr>
          <w:rFonts w:hint="eastAsia" w:ascii="宋体" w:hAnsi="宋体" w:cs="宋体"/>
          <w:b/>
          <w:kern w:val="0"/>
          <w:sz w:val="24"/>
          <w:highlight w:val="none"/>
        </w:rPr>
        <w:t>、</w:t>
      </w:r>
      <w:r>
        <w:rPr>
          <w:rFonts w:hint="eastAsia" w:ascii="宋体" w:hAnsi="宋体" w:cs="宋体"/>
          <w:kern w:val="0"/>
          <w:sz w:val="24"/>
          <w:highlight w:val="none"/>
        </w:rPr>
        <w:t>竞谈开标会议在竞谈文件确定的提交报价文件截止的同一时间同一地点公开进行。</w:t>
      </w:r>
    </w:p>
    <w:p>
      <w:pPr>
        <w:spacing w:line="500" w:lineRule="exact"/>
        <w:rPr>
          <w:rFonts w:ascii="宋体"/>
          <w:sz w:val="24"/>
          <w:highlight w:val="none"/>
        </w:rPr>
      </w:pPr>
      <w:r>
        <w:rPr>
          <w:rFonts w:ascii="宋体" w:hAnsi="宋体"/>
          <w:b/>
          <w:sz w:val="24"/>
          <w:highlight w:val="none"/>
        </w:rPr>
        <w:t>15</w:t>
      </w:r>
      <w:r>
        <w:rPr>
          <w:rFonts w:hint="eastAsia" w:ascii="宋体" w:hAnsi="宋体"/>
          <w:b/>
          <w:sz w:val="24"/>
          <w:highlight w:val="none"/>
        </w:rPr>
        <w:t>、</w:t>
      </w:r>
      <w:r>
        <w:rPr>
          <w:rFonts w:hint="eastAsia" w:ascii="宋体" w:hAnsi="宋体"/>
          <w:sz w:val="24"/>
          <w:highlight w:val="none"/>
        </w:rPr>
        <w:t>竞谈采购开标会议由采购代理工作人员主持，采购人代表和供应商代表参加。有关监督人员对竞谈开标会议进行现场监督。</w:t>
      </w:r>
    </w:p>
    <w:p>
      <w:pPr>
        <w:spacing w:line="500" w:lineRule="exact"/>
        <w:rPr>
          <w:rFonts w:ascii="宋体"/>
          <w:sz w:val="24"/>
          <w:highlight w:val="none"/>
        </w:rPr>
      </w:pPr>
      <w:r>
        <w:rPr>
          <w:rFonts w:ascii="宋体" w:hAnsi="宋体"/>
          <w:b/>
          <w:sz w:val="24"/>
          <w:highlight w:val="none"/>
        </w:rPr>
        <w:t>16</w:t>
      </w:r>
      <w:r>
        <w:rPr>
          <w:rFonts w:hint="eastAsia" w:ascii="宋体" w:hAnsi="宋体"/>
          <w:b/>
          <w:sz w:val="24"/>
          <w:highlight w:val="none"/>
        </w:rPr>
        <w:t>、</w:t>
      </w:r>
      <w:r>
        <w:rPr>
          <w:rFonts w:hint="eastAsia" w:ascii="宋体" w:hAnsi="宋体"/>
          <w:sz w:val="24"/>
          <w:highlight w:val="none"/>
        </w:rPr>
        <w:t>开标时，由供应商代表检验报价文件的密封情况，经确认无误后，由采购代理工作人员当众拆封，宣读供应商名称、报价和其他主要内容。</w:t>
      </w:r>
    </w:p>
    <w:p>
      <w:pPr>
        <w:spacing w:line="500" w:lineRule="exact"/>
        <w:rPr>
          <w:rFonts w:ascii="宋体"/>
          <w:b/>
          <w:bCs/>
          <w:sz w:val="24"/>
          <w:highlight w:val="none"/>
        </w:rPr>
      </w:pPr>
      <w:r>
        <w:rPr>
          <w:rFonts w:hint="eastAsia" w:ascii="宋体" w:hAnsi="宋体"/>
          <w:b/>
          <w:bCs/>
          <w:sz w:val="24"/>
          <w:highlight w:val="none"/>
        </w:rPr>
        <w:t>二、评标、定标</w:t>
      </w:r>
    </w:p>
    <w:p>
      <w:pPr>
        <w:snapToGrid w:val="0"/>
        <w:spacing w:line="331" w:lineRule="auto"/>
        <w:rPr>
          <w:rFonts w:ascii="宋体"/>
          <w:b/>
          <w:color w:val="000000"/>
          <w:sz w:val="24"/>
          <w:highlight w:val="none"/>
        </w:rPr>
      </w:pPr>
      <w:r>
        <w:rPr>
          <w:rFonts w:ascii="宋体" w:hAnsi="宋体"/>
          <w:b/>
          <w:bCs/>
          <w:sz w:val="24"/>
          <w:highlight w:val="none"/>
        </w:rPr>
        <w:t>17</w:t>
      </w:r>
      <w:r>
        <w:rPr>
          <w:rFonts w:hint="eastAsia" w:ascii="宋体" w:hAnsi="宋体"/>
          <w:b/>
          <w:bCs/>
          <w:sz w:val="24"/>
          <w:highlight w:val="none"/>
        </w:rPr>
        <w:t>、</w:t>
      </w:r>
      <w:r>
        <w:rPr>
          <w:rFonts w:hint="eastAsia" w:ascii="宋体" w:hAnsi="宋体"/>
          <w:b/>
          <w:color w:val="000000"/>
          <w:sz w:val="24"/>
          <w:highlight w:val="none"/>
        </w:rPr>
        <w:t>评标依据、原则</w:t>
      </w:r>
    </w:p>
    <w:p>
      <w:pPr>
        <w:spacing w:line="500" w:lineRule="exact"/>
        <w:rPr>
          <w:rFonts w:ascii="宋体"/>
          <w:sz w:val="24"/>
          <w:highlight w:val="none"/>
        </w:rPr>
      </w:pPr>
      <w:r>
        <w:rPr>
          <w:rFonts w:ascii="宋体" w:hAnsi="宋体"/>
          <w:sz w:val="24"/>
          <w:highlight w:val="none"/>
        </w:rPr>
        <w:t>17.1</w:t>
      </w:r>
      <w:r>
        <w:rPr>
          <w:rFonts w:hint="eastAsia" w:ascii="宋体" w:hAnsi="宋体"/>
          <w:sz w:val="24"/>
          <w:highlight w:val="none"/>
        </w:rPr>
        <w:t>评标依据：《中华人民共和国政府采购法》，国家七部委下发的《评标委员会和评标办法暂行规定》及安徽省有关招标投标管理规定、本项目</w:t>
      </w:r>
      <w:r>
        <w:rPr>
          <w:rFonts w:hint="eastAsia" w:ascii="宋体" w:hAnsi="宋体"/>
          <w:sz w:val="24"/>
          <w:highlight w:val="none"/>
          <w:lang w:eastAsia="zh-CN"/>
        </w:rPr>
        <w:t>竞争性谈判文件</w:t>
      </w:r>
      <w:r>
        <w:rPr>
          <w:rFonts w:hint="eastAsia" w:ascii="宋体" w:hAnsi="宋体"/>
          <w:sz w:val="24"/>
          <w:highlight w:val="none"/>
        </w:rPr>
        <w:t>和投标文件。</w:t>
      </w:r>
    </w:p>
    <w:p>
      <w:pPr>
        <w:spacing w:line="500" w:lineRule="exact"/>
        <w:rPr>
          <w:rFonts w:ascii="宋体"/>
          <w:sz w:val="24"/>
          <w:highlight w:val="none"/>
        </w:rPr>
      </w:pPr>
      <w:r>
        <w:rPr>
          <w:rFonts w:hint="eastAsia" w:ascii="宋体" w:hAnsi="宋体"/>
          <w:sz w:val="24"/>
          <w:highlight w:val="none"/>
        </w:rPr>
        <w:t>评标原则</w:t>
      </w:r>
    </w:p>
    <w:p>
      <w:pPr>
        <w:spacing w:line="500" w:lineRule="exact"/>
        <w:rPr>
          <w:rFonts w:ascii="宋体"/>
          <w:sz w:val="24"/>
          <w:highlight w:val="none"/>
        </w:rPr>
      </w:pPr>
      <w:r>
        <w:rPr>
          <w:rFonts w:hint="eastAsia" w:ascii="宋体" w:hAnsi="宋体"/>
          <w:sz w:val="24"/>
          <w:highlight w:val="none"/>
        </w:rPr>
        <w:t>（</w:t>
      </w:r>
      <w:r>
        <w:rPr>
          <w:rFonts w:ascii="宋体" w:hAnsi="宋体"/>
          <w:sz w:val="24"/>
          <w:highlight w:val="none"/>
        </w:rPr>
        <w:t>1</w:t>
      </w:r>
      <w:r>
        <w:rPr>
          <w:rFonts w:hint="eastAsia" w:ascii="宋体" w:hAnsi="宋体"/>
          <w:sz w:val="24"/>
          <w:highlight w:val="none"/>
        </w:rPr>
        <w:t>）评标活动遵循公平、公正、科学、择优的原则。</w:t>
      </w:r>
    </w:p>
    <w:p>
      <w:pPr>
        <w:spacing w:line="500" w:lineRule="exact"/>
        <w:rPr>
          <w:rFonts w:ascii="宋体"/>
          <w:sz w:val="24"/>
          <w:highlight w:val="none"/>
        </w:rPr>
      </w:pPr>
      <w:r>
        <w:rPr>
          <w:rFonts w:hint="eastAsia" w:ascii="宋体" w:hAnsi="宋体"/>
          <w:sz w:val="24"/>
          <w:highlight w:val="none"/>
        </w:rPr>
        <w:t>（</w:t>
      </w:r>
      <w:r>
        <w:rPr>
          <w:rFonts w:ascii="宋体" w:hAnsi="宋体"/>
          <w:sz w:val="24"/>
          <w:highlight w:val="none"/>
        </w:rPr>
        <w:t>2</w:t>
      </w:r>
      <w:r>
        <w:rPr>
          <w:rFonts w:hint="eastAsia" w:ascii="宋体" w:hAnsi="宋体"/>
          <w:sz w:val="24"/>
          <w:highlight w:val="none"/>
        </w:rPr>
        <w:t>）竞谈小组须认真地对投标文件进行审查、评价和比较，经综合评审，从中择优选取中标人。竞谈小组由</w:t>
      </w:r>
      <w:r>
        <w:rPr>
          <w:rFonts w:ascii="宋体" w:hAnsi="宋体"/>
          <w:sz w:val="24"/>
          <w:highlight w:val="none"/>
        </w:rPr>
        <w:t>3</w:t>
      </w:r>
      <w:r>
        <w:rPr>
          <w:rFonts w:hint="eastAsia" w:ascii="宋体" w:hAnsi="宋体"/>
          <w:sz w:val="24"/>
          <w:highlight w:val="none"/>
        </w:rPr>
        <w:t>人（含）以上组成，其中经济、技术等方面的专家从评标专家库中随机抽取。</w:t>
      </w:r>
    </w:p>
    <w:p>
      <w:pPr>
        <w:spacing w:line="500" w:lineRule="exact"/>
        <w:rPr>
          <w:rFonts w:ascii="宋体"/>
          <w:sz w:val="24"/>
          <w:highlight w:val="none"/>
        </w:rPr>
      </w:pPr>
      <w:r>
        <w:rPr>
          <w:rFonts w:ascii="宋体" w:hAnsi="宋体"/>
          <w:sz w:val="24"/>
          <w:highlight w:val="none"/>
        </w:rPr>
        <w:t>17.2</w:t>
      </w:r>
      <w:r>
        <w:rPr>
          <w:rFonts w:hint="eastAsia" w:ascii="宋体" w:hAnsi="宋体"/>
          <w:sz w:val="24"/>
          <w:highlight w:val="none"/>
        </w:rPr>
        <w:t>评标纪律</w:t>
      </w:r>
    </w:p>
    <w:p>
      <w:pPr>
        <w:spacing w:line="500" w:lineRule="exact"/>
        <w:rPr>
          <w:rFonts w:ascii="宋体"/>
          <w:sz w:val="24"/>
          <w:highlight w:val="none"/>
        </w:rPr>
      </w:pPr>
      <w:r>
        <w:rPr>
          <w:rFonts w:hint="eastAsia" w:ascii="宋体" w:hAnsi="宋体"/>
          <w:sz w:val="24"/>
          <w:highlight w:val="none"/>
        </w:rPr>
        <w:t>（</w:t>
      </w:r>
      <w:r>
        <w:rPr>
          <w:rFonts w:ascii="宋体" w:hAnsi="宋体"/>
          <w:sz w:val="24"/>
          <w:highlight w:val="none"/>
        </w:rPr>
        <w:t>1</w:t>
      </w:r>
      <w:r>
        <w:rPr>
          <w:rFonts w:hint="eastAsia" w:ascii="宋体" w:hAnsi="宋体"/>
          <w:sz w:val="24"/>
          <w:highlight w:val="none"/>
        </w:rPr>
        <w:t>）竞争性谈判成员名单保密。</w:t>
      </w:r>
    </w:p>
    <w:p>
      <w:pPr>
        <w:spacing w:line="500" w:lineRule="exact"/>
        <w:rPr>
          <w:rFonts w:ascii="宋体"/>
          <w:sz w:val="24"/>
          <w:highlight w:val="none"/>
        </w:rPr>
      </w:pPr>
      <w:r>
        <w:rPr>
          <w:rFonts w:hint="eastAsia" w:ascii="宋体" w:hAnsi="宋体"/>
          <w:sz w:val="24"/>
          <w:highlight w:val="none"/>
        </w:rPr>
        <w:t>（</w:t>
      </w:r>
      <w:r>
        <w:rPr>
          <w:rFonts w:ascii="宋体" w:hAnsi="宋体"/>
          <w:sz w:val="24"/>
          <w:highlight w:val="none"/>
        </w:rPr>
        <w:t>2</w:t>
      </w:r>
      <w:r>
        <w:rPr>
          <w:rFonts w:hint="eastAsia" w:ascii="宋体" w:hAnsi="宋体"/>
          <w:sz w:val="24"/>
          <w:highlight w:val="none"/>
        </w:rPr>
        <w:t>）谈判过程必须严格保密。竞争性谈判成员和与谈判活动有关的工作人员不得透漏对投标文件的评审和比较、中标候选人的推荐情况以及与评标有关的其他情况。如果发生，将追究其责任。</w:t>
      </w:r>
    </w:p>
    <w:p>
      <w:pPr>
        <w:spacing w:line="500" w:lineRule="exact"/>
        <w:rPr>
          <w:rFonts w:ascii="宋体"/>
          <w:sz w:val="24"/>
          <w:highlight w:val="none"/>
        </w:rPr>
      </w:pPr>
      <w:r>
        <w:rPr>
          <w:rFonts w:hint="eastAsia" w:ascii="宋体" w:hAnsi="宋体"/>
          <w:sz w:val="24"/>
          <w:highlight w:val="none"/>
        </w:rPr>
        <w:t>（</w:t>
      </w:r>
      <w:r>
        <w:rPr>
          <w:rFonts w:ascii="宋体" w:hAnsi="宋体"/>
          <w:sz w:val="24"/>
          <w:highlight w:val="none"/>
        </w:rPr>
        <w:t>3</w:t>
      </w:r>
      <w:r>
        <w:rPr>
          <w:rFonts w:hint="eastAsia" w:ascii="宋体" w:hAnsi="宋体"/>
          <w:sz w:val="24"/>
          <w:highlight w:val="none"/>
        </w:rPr>
        <w:t>）竞谈小组应当客观、公正地履行职责，遵守职业道德，对所提出的竞谈意见承担个人责任。</w:t>
      </w:r>
    </w:p>
    <w:p>
      <w:pPr>
        <w:spacing w:line="500" w:lineRule="exact"/>
        <w:rPr>
          <w:rFonts w:ascii="宋体"/>
          <w:sz w:val="24"/>
          <w:highlight w:val="none"/>
        </w:rPr>
      </w:pPr>
      <w:r>
        <w:rPr>
          <w:rFonts w:hint="eastAsia" w:ascii="宋体" w:hAnsi="宋体"/>
          <w:sz w:val="24"/>
          <w:highlight w:val="none"/>
        </w:rPr>
        <w:t>（</w:t>
      </w:r>
      <w:r>
        <w:rPr>
          <w:rFonts w:ascii="宋体" w:hAnsi="宋体"/>
          <w:sz w:val="24"/>
          <w:highlight w:val="none"/>
        </w:rPr>
        <w:t>4</w:t>
      </w:r>
      <w:r>
        <w:rPr>
          <w:rFonts w:hint="eastAsia" w:ascii="宋体" w:hAnsi="宋体"/>
          <w:sz w:val="24"/>
          <w:highlight w:val="none"/>
        </w:rPr>
        <w:t>）竞争性谈判成员均不代表各自的单位或组织，在评标期间实行封闭式管理，不得与任何供应商或者与招标机构有利害关系的人进行私下接触，不得收受供应商、中介人及其他利害关系人的财物或者其他好处。</w:t>
      </w:r>
    </w:p>
    <w:p>
      <w:pPr>
        <w:spacing w:line="500" w:lineRule="exact"/>
        <w:rPr>
          <w:rFonts w:hint="eastAsia" w:ascii="宋体" w:hAnsi="宋体"/>
          <w:sz w:val="24"/>
          <w:highlight w:val="none"/>
        </w:rPr>
      </w:pPr>
      <w:r>
        <w:rPr>
          <w:rFonts w:hint="eastAsia" w:ascii="宋体" w:hAnsi="宋体"/>
          <w:sz w:val="24"/>
          <w:highlight w:val="none"/>
        </w:rPr>
        <w:t>（</w:t>
      </w:r>
      <w:r>
        <w:rPr>
          <w:rFonts w:ascii="宋体" w:hAnsi="宋体"/>
          <w:sz w:val="24"/>
          <w:highlight w:val="none"/>
        </w:rPr>
        <w:t>5</w:t>
      </w:r>
      <w:r>
        <w:rPr>
          <w:rFonts w:hint="eastAsia" w:ascii="宋体" w:hAnsi="宋体"/>
          <w:sz w:val="24"/>
          <w:highlight w:val="none"/>
        </w:rPr>
        <w:t>）任何单位和个人不得对采购人、竞谈小组和有关人员施加任何影响和试图获取竞谈信息，不得非法干预、影响评标过程和结果。供应商企图影响投标的任何活动，将导致其投标被废。</w:t>
      </w:r>
    </w:p>
    <w:p>
      <w:pPr>
        <w:pStyle w:val="2"/>
        <w:rPr>
          <w:rFonts w:hint="eastAsia" w:ascii="宋体" w:hAnsi="宋体"/>
          <w:sz w:val="24"/>
          <w:highlight w:val="none"/>
        </w:rPr>
      </w:pPr>
    </w:p>
    <w:p>
      <w:pPr>
        <w:pStyle w:val="2"/>
        <w:rPr>
          <w:rFonts w:hint="eastAsia" w:ascii="宋体" w:hAnsi="宋体"/>
          <w:sz w:val="24"/>
          <w:highlight w:val="none"/>
        </w:rPr>
      </w:pPr>
    </w:p>
    <w:p>
      <w:pPr>
        <w:pStyle w:val="2"/>
        <w:rPr>
          <w:rFonts w:hint="eastAsia" w:ascii="宋体" w:hAnsi="宋体"/>
          <w:sz w:val="24"/>
          <w:highlight w:val="none"/>
        </w:rPr>
      </w:pPr>
    </w:p>
    <w:p>
      <w:pPr>
        <w:pStyle w:val="2"/>
        <w:rPr>
          <w:rFonts w:hint="eastAsia" w:ascii="宋体" w:hAnsi="宋体"/>
          <w:sz w:val="24"/>
          <w:highlight w:val="none"/>
        </w:rPr>
      </w:pPr>
    </w:p>
    <w:p>
      <w:pPr>
        <w:spacing w:line="500" w:lineRule="exact"/>
        <w:rPr>
          <w:rFonts w:ascii="宋体"/>
          <w:b/>
          <w:bCs/>
          <w:sz w:val="24"/>
          <w:highlight w:val="none"/>
        </w:rPr>
      </w:pPr>
      <w:r>
        <w:rPr>
          <w:rFonts w:ascii="宋体" w:hAnsi="宋体"/>
          <w:b/>
          <w:bCs/>
          <w:sz w:val="24"/>
          <w:highlight w:val="none"/>
        </w:rPr>
        <w:t>18</w:t>
      </w:r>
      <w:r>
        <w:rPr>
          <w:rFonts w:hint="eastAsia" w:ascii="宋体" w:hAnsi="宋体"/>
          <w:b/>
          <w:bCs/>
          <w:sz w:val="24"/>
          <w:highlight w:val="none"/>
        </w:rPr>
        <w:t>、评标办法及废标</w:t>
      </w:r>
    </w:p>
    <w:tbl>
      <w:tblPr>
        <w:tblStyle w:val="16"/>
        <w:tblW w:w="9033" w:type="dxa"/>
        <w:tblInd w:w="39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03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41" w:hRule="atLeast"/>
        </w:trPr>
        <w:tc>
          <w:tcPr>
            <w:tcW w:w="9033" w:type="dxa"/>
            <w:vAlign w:val="center"/>
          </w:tcPr>
          <w:p>
            <w:pPr>
              <w:spacing w:line="500" w:lineRule="exact"/>
              <w:rPr>
                <w:rFonts w:ascii="宋体"/>
                <w:sz w:val="24"/>
                <w:highlight w:val="none"/>
              </w:rPr>
            </w:pPr>
            <w:r>
              <w:rPr>
                <w:rFonts w:ascii="宋体" w:hAnsi="宋体"/>
                <w:sz w:val="24"/>
                <w:highlight w:val="none"/>
              </w:rPr>
              <w:t>1</w:t>
            </w:r>
            <w:r>
              <w:rPr>
                <w:rFonts w:hint="eastAsia" w:ascii="宋体" w:hAnsi="宋体"/>
                <w:sz w:val="24"/>
                <w:highlight w:val="none"/>
              </w:rPr>
              <w:t>、本次竞争性谈判采购将采用经评审的最低投标价法评审。经评审的最低投标价法：以价格为主要因素确定成交候选供应商，即在全部满足竞争性谈判文件实质性要求（包含资格条件、技术指标及规格、质保期以及询标过程中对以上内容的补充和修改等）的报价文件中，同等的技术规格和服务条件下，根据报价由低到高排出成交候选供应商。</w:t>
            </w:r>
            <w:r>
              <w:rPr>
                <w:rFonts w:ascii="宋体" w:hAnsi="宋体"/>
                <w:sz w:val="24"/>
                <w:highlight w:val="none"/>
              </w:rPr>
              <w:t xml:space="preserve"> </w:t>
            </w:r>
            <w:r>
              <w:rPr>
                <w:rFonts w:hint="eastAsia" w:ascii="宋体" w:hAnsi="宋体"/>
                <w:sz w:val="24"/>
                <w:highlight w:val="none"/>
              </w:rPr>
              <w:t>如果有效最低报价出现两家或两家以上相同者，且均通过评标小组评审，则以质优与服务优的优先，如质优与服务优相同则采取随机摇号方式确定成交单位。</w:t>
            </w:r>
          </w:p>
          <w:p>
            <w:pPr>
              <w:spacing w:line="500" w:lineRule="exact"/>
              <w:rPr>
                <w:rFonts w:ascii="宋体"/>
                <w:sz w:val="24"/>
                <w:highlight w:val="none"/>
              </w:rPr>
            </w:pPr>
            <w:r>
              <w:rPr>
                <w:rFonts w:ascii="宋体" w:hAnsi="宋体"/>
                <w:sz w:val="24"/>
                <w:highlight w:val="none"/>
              </w:rPr>
              <w:t>2</w:t>
            </w:r>
            <w:r>
              <w:rPr>
                <w:rFonts w:hint="eastAsia" w:ascii="宋体" w:hAnsi="宋体"/>
                <w:sz w:val="24"/>
                <w:highlight w:val="none"/>
              </w:rPr>
              <w:t>、在采购过程中，出现下列情形之一的，应予废标：</w:t>
            </w:r>
            <w:r>
              <w:rPr>
                <w:rFonts w:ascii="宋体" w:hAnsi="宋体"/>
                <w:sz w:val="24"/>
                <w:highlight w:val="none"/>
              </w:rPr>
              <w:t xml:space="preserve"> </w:t>
            </w:r>
          </w:p>
          <w:p>
            <w:pPr>
              <w:spacing w:line="500" w:lineRule="exact"/>
              <w:rPr>
                <w:rFonts w:ascii="宋体"/>
                <w:sz w:val="24"/>
                <w:highlight w:val="none"/>
              </w:rPr>
            </w:pPr>
            <w:r>
              <w:rPr>
                <w:rFonts w:ascii="宋体" w:hAnsi="宋体"/>
                <w:sz w:val="24"/>
                <w:highlight w:val="none"/>
              </w:rPr>
              <w:t xml:space="preserve"> 1</w:t>
            </w:r>
            <w:r>
              <w:rPr>
                <w:rFonts w:hint="eastAsia" w:ascii="宋体" w:hAnsi="宋体"/>
                <w:sz w:val="24"/>
                <w:highlight w:val="none"/>
              </w:rPr>
              <w:t>）供应商的报价均超过预算金额，采购人不能支付的；</w:t>
            </w:r>
          </w:p>
          <w:p>
            <w:pPr>
              <w:spacing w:line="500" w:lineRule="exact"/>
              <w:rPr>
                <w:rFonts w:ascii="宋体"/>
                <w:sz w:val="24"/>
                <w:highlight w:val="none"/>
              </w:rPr>
            </w:pPr>
            <w:r>
              <w:rPr>
                <w:rFonts w:ascii="宋体" w:hAnsi="宋体"/>
                <w:sz w:val="24"/>
                <w:highlight w:val="none"/>
              </w:rPr>
              <w:t xml:space="preserve"> 2</w:t>
            </w:r>
            <w:r>
              <w:rPr>
                <w:rFonts w:hint="eastAsia" w:ascii="宋体" w:hAnsi="宋体"/>
                <w:sz w:val="24"/>
                <w:highlight w:val="none"/>
              </w:rPr>
              <w:t>）因重大变故，采购任务取消的；</w:t>
            </w:r>
          </w:p>
          <w:p>
            <w:pPr>
              <w:spacing w:line="500" w:lineRule="exact"/>
              <w:rPr>
                <w:rFonts w:ascii="宋体"/>
                <w:sz w:val="24"/>
                <w:highlight w:val="none"/>
              </w:rPr>
            </w:pPr>
            <w:r>
              <w:rPr>
                <w:rFonts w:ascii="宋体" w:hAnsi="宋体"/>
                <w:sz w:val="24"/>
                <w:highlight w:val="none"/>
              </w:rPr>
              <w:t xml:space="preserve"> 3</w:t>
            </w:r>
            <w:r>
              <w:rPr>
                <w:rFonts w:hint="eastAsia" w:ascii="宋体" w:hAnsi="宋体"/>
                <w:sz w:val="24"/>
                <w:highlight w:val="none"/>
              </w:rPr>
              <w:t>）报价文件载明的采购项目完成期限超过</w:t>
            </w:r>
            <w:r>
              <w:rPr>
                <w:rFonts w:hint="eastAsia" w:ascii="宋体" w:hAnsi="宋体"/>
                <w:sz w:val="24"/>
                <w:highlight w:val="none"/>
                <w:lang w:eastAsia="zh-CN"/>
              </w:rPr>
              <w:t>竞争性谈判文件</w:t>
            </w:r>
            <w:r>
              <w:rPr>
                <w:rFonts w:hint="eastAsia" w:ascii="宋体" w:hAnsi="宋体"/>
                <w:sz w:val="24"/>
                <w:highlight w:val="none"/>
              </w:rPr>
              <w:t>规定的期限；</w:t>
            </w:r>
            <w:r>
              <w:rPr>
                <w:rFonts w:ascii="宋体" w:hAnsi="宋体"/>
                <w:sz w:val="24"/>
                <w:highlight w:val="none"/>
              </w:rPr>
              <w:t xml:space="preserve">   </w:t>
            </w:r>
          </w:p>
          <w:p>
            <w:pPr>
              <w:spacing w:line="500" w:lineRule="exact"/>
              <w:rPr>
                <w:rFonts w:ascii="宋体"/>
                <w:sz w:val="24"/>
                <w:highlight w:val="none"/>
              </w:rPr>
            </w:pPr>
            <w:r>
              <w:rPr>
                <w:rFonts w:ascii="宋体" w:hAnsi="宋体"/>
                <w:sz w:val="24"/>
                <w:highlight w:val="none"/>
              </w:rPr>
              <w:t xml:space="preserve"> 3</w:t>
            </w:r>
            <w:r>
              <w:rPr>
                <w:rFonts w:hint="eastAsia" w:ascii="宋体" w:hAnsi="宋体"/>
                <w:sz w:val="24"/>
                <w:highlight w:val="none"/>
              </w:rPr>
              <w:t>、在采购过程中，出现下列情形之一的，供应商的报价文件无效：</w:t>
            </w:r>
          </w:p>
          <w:p>
            <w:pPr>
              <w:spacing w:line="500" w:lineRule="exact"/>
              <w:rPr>
                <w:rFonts w:ascii="宋体"/>
                <w:sz w:val="24"/>
                <w:highlight w:val="none"/>
              </w:rPr>
            </w:pPr>
            <w:r>
              <w:rPr>
                <w:rFonts w:ascii="宋体" w:hAnsi="宋体"/>
                <w:sz w:val="24"/>
                <w:highlight w:val="none"/>
              </w:rPr>
              <w:t xml:space="preserve"> 1</w:t>
            </w:r>
            <w:r>
              <w:rPr>
                <w:rFonts w:hint="eastAsia" w:ascii="宋体" w:hAnsi="宋体"/>
                <w:sz w:val="24"/>
                <w:highlight w:val="none"/>
              </w:rPr>
              <w:t>）报价文件未按照</w:t>
            </w:r>
            <w:r>
              <w:rPr>
                <w:rFonts w:hint="eastAsia" w:ascii="宋体" w:hAnsi="宋体"/>
                <w:sz w:val="24"/>
                <w:highlight w:val="none"/>
                <w:lang w:eastAsia="zh-CN"/>
              </w:rPr>
              <w:t>竞争性谈判文件</w:t>
            </w:r>
            <w:r>
              <w:rPr>
                <w:rFonts w:hint="eastAsia" w:ascii="宋体" w:hAnsi="宋体"/>
                <w:sz w:val="24"/>
                <w:highlight w:val="none"/>
              </w:rPr>
              <w:t>的要求予以密封的；</w:t>
            </w:r>
          </w:p>
          <w:p>
            <w:pPr>
              <w:spacing w:line="500" w:lineRule="exact"/>
              <w:rPr>
                <w:rFonts w:ascii="宋体"/>
                <w:b/>
                <w:sz w:val="24"/>
                <w:highlight w:val="none"/>
              </w:rPr>
            </w:pPr>
            <w:r>
              <w:rPr>
                <w:rFonts w:ascii="宋体" w:hAnsi="宋体"/>
                <w:sz w:val="24"/>
                <w:highlight w:val="none"/>
              </w:rPr>
              <w:t xml:space="preserve"> 2</w:t>
            </w:r>
            <w:r>
              <w:rPr>
                <w:rFonts w:hint="eastAsia" w:ascii="宋体" w:hAnsi="宋体"/>
                <w:sz w:val="24"/>
                <w:highlight w:val="none"/>
              </w:rPr>
              <w:t>）报价文件内容不全，不能满足竞谈文件需求的；</w:t>
            </w:r>
            <w:r>
              <w:rPr>
                <w:rFonts w:hint="eastAsia" w:ascii="宋体" w:hAnsi="宋体"/>
                <w:b/>
                <w:sz w:val="24"/>
                <w:highlight w:val="none"/>
              </w:rPr>
              <w:t>关键内容字迹模糊、难以辨认或未按规定格式填写的；</w:t>
            </w:r>
          </w:p>
          <w:p>
            <w:pPr>
              <w:spacing w:line="500" w:lineRule="exact"/>
              <w:rPr>
                <w:rFonts w:ascii="宋体"/>
                <w:sz w:val="24"/>
                <w:highlight w:val="none"/>
              </w:rPr>
            </w:pPr>
            <w:r>
              <w:rPr>
                <w:rFonts w:ascii="宋体" w:hAnsi="宋体"/>
                <w:sz w:val="24"/>
                <w:highlight w:val="none"/>
              </w:rPr>
              <w:t xml:space="preserve"> 3</w:t>
            </w:r>
            <w:r>
              <w:rPr>
                <w:rFonts w:hint="eastAsia" w:ascii="宋体" w:hAnsi="宋体"/>
                <w:sz w:val="24"/>
                <w:highlight w:val="none"/>
              </w:rPr>
              <w:t>）采购时弄虚作假或扰乱会场秩序经劝阻仍无理取闹的；</w:t>
            </w:r>
          </w:p>
          <w:p>
            <w:pPr>
              <w:spacing w:line="500" w:lineRule="exact"/>
              <w:rPr>
                <w:rFonts w:ascii="宋体"/>
                <w:sz w:val="24"/>
                <w:highlight w:val="none"/>
              </w:rPr>
            </w:pPr>
            <w:r>
              <w:rPr>
                <w:rFonts w:ascii="宋体" w:hAnsi="宋体"/>
                <w:sz w:val="24"/>
                <w:highlight w:val="none"/>
              </w:rPr>
              <w:t xml:space="preserve"> 4</w:t>
            </w:r>
            <w:r>
              <w:rPr>
                <w:rFonts w:hint="eastAsia" w:ascii="宋体" w:hAnsi="宋体"/>
                <w:sz w:val="24"/>
                <w:highlight w:val="none"/>
              </w:rPr>
              <w:t>）相互抄取报价文件，报价文件内容中出现多处明显雷同、有互相串标哄抬标价嫌疑的；</w:t>
            </w:r>
            <w:r>
              <w:rPr>
                <w:rFonts w:ascii="宋体" w:hAnsi="宋体"/>
                <w:sz w:val="24"/>
                <w:highlight w:val="none"/>
              </w:rPr>
              <w:t xml:space="preserve"> </w:t>
            </w:r>
          </w:p>
          <w:p>
            <w:pPr>
              <w:spacing w:line="500" w:lineRule="exact"/>
              <w:rPr>
                <w:rFonts w:ascii="宋体"/>
                <w:sz w:val="24"/>
                <w:highlight w:val="none"/>
              </w:rPr>
            </w:pPr>
            <w:r>
              <w:rPr>
                <w:rFonts w:ascii="宋体" w:hAnsi="宋体"/>
                <w:sz w:val="24"/>
                <w:highlight w:val="none"/>
              </w:rPr>
              <w:t xml:space="preserve"> 5</w:t>
            </w:r>
            <w:r>
              <w:rPr>
                <w:rFonts w:hint="eastAsia" w:ascii="宋体" w:hAnsi="宋体"/>
                <w:sz w:val="24"/>
                <w:highlight w:val="none"/>
              </w:rPr>
              <w:t>）供应商对同一采购项目递交两份或多份内容不同的报价文件，或对同一采购项目有两个或多个不同报价，且未声明哪一份报价有效的；</w:t>
            </w:r>
          </w:p>
          <w:p>
            <w:pPr>
              <w:spacing w:line="500" w:lineRule="exact"/>
              <w:rPr>
                <w:rFonts w:ascii="宋体"/>
                <w:sz w:val="24"/>
                <w:highlight w:val="none"/>
              </w:rPr>
            </w:pPr>
            <w:r>
              <w:rPr>
                <w:rFonts w:ascii="宋体" w:hAnsi="宋体"/>
                <w:sz w:val="24"/>
                <w:highlight w:val="none"/>
              </w:rPr>
              <w:t xml:space="preserve"> 6</w:t>
            </w:r>
            <w:r>
              <w:rPr>
                <w:rFonts w:hint="eastAsia" w:ascii="宋体" w:hAnsi="宋体"/>
                <w:sz w:val="24"/>
                <w:highlight w:val="none"/>
              </w:rPr>
              <w:t>）出现影响采购公正的违法、违规行为的；</w:t>
            </w:r>
            <w:r>
              <w:rPr>
                <w:rFonts w:ascii="宋体" w:hAnsi="宋体"/>
                <w:sz w:val="24"/>
                <w:highlight w:val="none"/>
              </w:rPr>
              <w:t xml:space="preserve"> </w:t>
            </w:r>
          </w:p>
          <w:p>
            <w:pPr>
              <w:spacing w:line="500" w:lineRule="exact"/>
              <w:rPr>
                <w:rFonts w:ascii="宋体"/>
                <w:sz w:val="24"/>
                <w:highlight w:val="none"/>
              </w:rPr>
            </w:pPr>
            <w:r>
              <w:rPr>
                <w:rFonts w:ascii="宋体" w:hAnsi="宋体"/>
                <w:sz w:val="24"/>
                <w:highlight w:val="none"/>
              </w:rPr>
              <w:t xml:space="preserve"> 7</w:t>
            </w:r>
            <w:r>
              <w:rPr>
                <w:rFonts w:hint="eastAsia" w:ascii="宋体" w:hAnsi="宋体"/>
                <w:sz w:val="24"/>
                <w:highlight w:val="none"/>
              </w:rPr>
              <w:t>）采购过程中，供应商报价明显低于成本价的，竞谈小组经评审后一致认定报价不合理的，可以认定其报价无效。</w:t>
            </w:r>
            <w:r>
              <w:rPr>
                <w:rFonts w:ascii="宋体" w:hAnsi="宋体"/>
                <w:sz w:val="24"/>
                <w:highlight w:val="none"/>
              </w:rPr>
              <w:t xml:space="preserve">  </w:t>
            </w:r>
          </w:p>
        </w:tc>
      </w:tr>
    </w:tbl>
    <w:p>
      <w:pPr>
        <w:spacing w:line="500" w:lineRule="exact"/>
        <w:jc w:val="center"/>
        <w:rPr>
          <w:rFonts w:ascii="宋体"/>
          <w:b/>
          <w:bCs/>
          <w:sz w:val="24"/>
          <w:highlight w:val="none"/>
        </w:rPr>
      </w:pPr>
    </w:p>
    <w:p>
      <w:pPr>
        <w:spacing w:line="500" w:lineRule="exact"/>
        <w:jc w:val="center"/>
        <w:rPr>
          <w:rFonts w:ascii="宋体"/>
          <w:b/>
          <w:bCs/>
          <w:sz w:val="24"/>
          <w:highlight w:val="none"/>
        </w:rPr>
      </w:pPr>
    </w:p>
    <w:p>
      <w:pPr>
        <w:pStyle w:val="2"/>
        <w:rPr>
          <w:rFonts w:ascii="宋体"/>
          <w:b/>
          <w:bCs/>
          <w:sz w:val="24"/>
          <w:highlight w:val="none"/>
        </w:rPr>
      </w:pPr>
    </w:p>
    <w:p>
      <w:pPr>
        <w:pStyle w:val="2"/>
        <w:ind w:left="0" w:leftChars="0" w:firstLine="0" w:firstLineChars="0"/>
        <w:rPr>
          <w:rFonts w:ascii="宋体"/>
          <w:b/>
          <w:bCs/>
          <w:sz w:val="24"/>
          <w:highlight w:val="none"/>
        </w:rPr>
      </w:pPr>
    </w:p>
    <w:p>
      <w:pPr>
        <w:pStyle w:val="2"/>
        <w:rPr>
          <w:rFonts w:ascii="宋体"/>
          <w:b/>
          <w:bCs/>
          <w:sz w:val="24"/>
          <w:highlight w:val="none"/>
        </w:rPr>
      </w:pPr>
    </w:p>
    <w:p>
      <w:pPr>
        <w:spacing w:line="500" w:lineRule="exact"/>
        <w:jc w:val="center"/>
        <w:rPr>
          <w:rFonts w:ascii="宋体"/>
          <w:b/>
          <w:bCs/>
          <w:sz w:val="24"/>
          <w:highlight w:val="none"/>
        </w:rPr>
      </w:pPr>
      <w:r>
        <w:rPr>
          <w:rFonts w:hint="eastAsia" w:ascii="宋体" w:hAnsi="宋体"/>
          <w:b/>
          <w:bCs/>
          <w:sz w:val="24"/>
          <w:highlight w:val="none"/>
        </w:rPr>
        <w:t>评标办法前附表</w:t>
      </w:r>
    </w:p>
    <w:tbl>
      <w:tblPr>
        <w:tblStyle w:val="16"/>
        <w:tblW w:w="9200" w:type="dxa"/>
        <w:jc w:val="center"/>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216"/>
        <w:gridCol w:w="2477"/>
        <w:gridCol w:w="5507"/>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819" w:hRule="atLeast"/>
          <w:jc w:val="center"/>
        </w:trPr>
        <w:tc>
          <w:tcPr>
            <w:tcW w:w="1216" w:type="dxa"/>
            <w:tcBorders>
              <w:top w:val="single" w:color="auto" w:sz="4" w:space="0"/>
              <w:bottom w:val="single" w:color="auto" w:sz="4" w:space="0"/>
              <w:right w:val="single" w:color="auto" w:sz="4" w:space="0"/>
            </w:tcBorders>
            <w:vAlign w:val="center"/>
          </w:tcPr>
          <w:p>
            <w:pPr>
              <w:spacing w:line="500" w:lineRule="exact"/>
              <w:jc w:val="center"/>
              <w:rPr>
                <w:rFonts w:ascii="宋体"/>
                <w:sz w:val="24"/>
                <w:highlight w:val="none"/>
              </w:rPr>
            </w:pPr>
            <w:r>
              <w:rPr>
                <w:rFonts w:hint="eastAsia" w:ascii="宋体" w:hAnsi="宋体"/>
                <w:sz w:val="24"/>
                <w:highlight w:val="none"/>
              </w:rPr>
              <w:t>评审内容</w:t>
            </w:r>
          </w:p>
        </w:tc>
        <w:tc>
          <w:tcPr>
            <w:tcW w:w="2477" w:type="dxa"/>
            <w:tcBorders>
              <w:top w:val="single" w:color="auto" w:sz="4" w:space="0"/>
              <w:left w:val="single" w:color="auto" w:sz="4" w:space="0"/>
              <w:bottom w:val="single" w:color="auto" w:sz="4" w:space="0"/>
              <w:right w:val="single" w:color="auto" w:sz="4" w:space="0"/>
            </w:tcBorders>
            <w:vAlign w:val="center"/>
          </w:tcPr>
          <w:p>
            <w:pPr>
              <w:spacing w:line="500" w:lineRule="exact"/>
              <w:jc w:val="center"/>
              <w:rPr>
                <w:rFonts w:ascii="宋体"/>
                <w:sz w:val="24"/>
                <w:highlight w:val="none"/>
              </w:rPr>
            </w:pPr>
            <w:r>
              <w:rPr>
                <w:rFonts w:hint="eastAsia" w:ascii="宋体" w:hAnsi="宋体"/>
                <w:sz w:val="24"/>
                <w:highlight w:val="none"/>
              </w:rPr>
              <w:t>评审因素</w:t>
            </w:r>
          </w:p>
        </w:tc>
        <w:tc>
          <w:tcPr>
            <w:tcW w:w="5507" w:type="dxa"/>
            <w:tcBorders>
              <w:top w:val="single" w:color="auto" w:sz="4" w:space="0"/>
              <w:left w:val="single" w:color="auto" w:sz="4" w:space="0"/>
              <w:bottom w:val="single" w:color="auto" w:sz="4" w:space="0"/>
            </w:tcBorders>
            <w:vAlign w:val="center"/>
          </w:tcPr>
          <w:p>
            <w:pPr>
              <w:spacing w:line="500" w:lineRule="exact"/>
              <w:jc w:val="center"/>
              <w:rPr>
                <w:rFonts w:ascii="宋体"/>
                <w:sz w:val="24"/>
                <w:highlight w:val="none"/>
              </w:rPr>
            </w:pPr>
            <w:r>
              <w:rPr>
                <w:rFonts w:hint="eastAsia" w:ascii="宋体" w:hAnsi="宋体"/>
                <w:sz w:val="24"/>
                <w:highlight w:val="none"/>
              </w:rPr>
              <w:t>评审标准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546" w:hRule="atLeast"/>
          <w:jc w:val="center"/>
        </w:trPr>
        <w:tc>
          <w:tcPr>
            <w:tcW w:w="1216" w:type="dxa"/>
            <w:vMerge w:val="restart"/>
            <w:tcBorders>
              <w:right w:val="single" w:color="auto" w:sz="4" w:space="0"/>
            </w:tcBorders>
            <w:vAlign w:val="center"/>
          </w:tcPr>
          <w:p>
            <w:pPr>
              <w:spacing w:line="500" w:lineRule="exact"/>
              <w:jc w:val="center"/>
              <w:rPr>
                <w:rFonts w:ascii="宋体"/>
                <w:sz w:val="24"/>
                <w:highlight w:val="none"/>
              </w:rPr>
            </w:pPr>
            <w:r>
              <w:rPr>
                <w:rFonts w:hint="eastAsia" w:ascii="宋体" w:hAnsi="宋体"/>
                <w:sz w:val="24"/>
                <w:highlight w:val="none"/>
              </w:rPr>
              <w:t>资格评审</w:t>
            </w:r>
          </w:p>
          <w:p>
            <w:pPr>
              <w:spacing w:line="500" w:lineRule="exact"/>
              <w:jc w:val="center"/>
              <w:rPr>
                <w:rFonts w:ascii="宋体"/>
                <w:sz w:val="24"/>
                <w:highlight w:val="none"/>
              </w:rPr>
            </w:pPr>
          </w:p>
        </w:tc>
        <w:tc>
          <w:tcPr>
            <w:tcW w:w="2477" w:type="dxa"/>
            <w:tcBorders>
              <w:top w:val="single" w:color="auto" w:sz="4" w:space="0"/>
              <w:left w:val="single" w:color="auto" w:sz="4" w:space="0"/>
              <w:bottom w:val="single" w:color="auto" w:sz="4" w:space="0"/>
              <w:right w:val="single" w:color="auto" w:sz="4" w:space="0"/>
            </w:tcBorders>
            <w:vAlign w:val="center"/>
          </w:tcPr>
          <w:p>
            <w:pPr>
              <w:spacing w:line="500" w:lineRule="exact"/>
              <w:rPr>
                <w:rFonts w:ascii="宋体"/>
                <w:sz w:val="24"/>
                <w:highlight w:val="none"/>
              </w:rPr>
            </w:pPr>
            <w:r>
              <w:rPr>
                <w:rFonts w:hint="eastAsia" w:ascii="宋体" w:hAnsi="宋体"/>
                <w:sz w:val="24"/>
                <w:highlight w:val="none"/>
              </w:rPr>
              <w:t>营业执照</w:t>
            </w:r>
          </w:p>
        </w:tc>
        <w:tc>
          <w:tcPr>
            <w:tcW w:w="5507" w:type="dxa"/>
            <w:tcBorders>
              <w:top w:val="single" w:color="auto" w:sz="4" w:space="0"/>
              <w:left w:val="single" w:color="auto" w:sz="4" w:space="0"/>
              <w:bottom w:val="single" w:color="auto" w:sz="4" w:space="0"/>
            </w:tcBorders>
          </w:tcPr>
          <w:p>
            <w:pPr>
              <w:spacing w:line="500" w:lineRule="exact"/>
              <w:rPr>
                <w:rFonts w:ascii="宋体"/>
                <w:sz w:val="24"/>
                <w:highlight w:val="none"/>
              </w:rPr>
            </w:pPr>
            <w:r>
              <w:rPr>
                <w:rFonts w:hint="eastAsia" w:ascii="宋体" w:hAnsi="宋体"/>
                <w:sz w:val="24"/>
                <w:highlight w:val="none"/>
              </w:rPr>
              <w:t>具备合格的营业执照副本</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950" w:hRule="atLeast"/>
          <w:jc w:val="center"/>
        </w:trPr>
        <w:tc>
          <w:tcPr>
            <w:tcW w:w="1216" w:type="dxa"/>
            <w:vMerge w:val="continue"/>
            <w:tcBorders>
              <w:right w:val="single" w:color="auto" w:sz="4" w:space="0"/>
            </w:tcBorders>
            <w:vAlign w:val="center"/>
          </w:tcPr>
          <w:p>
            <w:pPr>
              <w:spacing w:line="500" w:lineRule="exact"/>
              <w:jc w:val="center"/>
              <w:rPr>
                <w:rFonts w:ascii="宋体"/>
                <w:sz w:val="24"/>
                <w:highlight w:val="none"/>
              </w:rPr>
            </w:pPr>
          </w:p>
        </w:tc>
        <w:tc>
          <w:tcPr>
            <w:tcW w:w="2477" w:type="dxa"/>
            <w:tcBorders>
              <w:top w:val="single" w:color="auto" w:sz="4" w:space="0"/>
              <w:left w:val="single" w:color="auto" w:sz="4" w:space="0"/>
              <w:bottom w:val="single" w:color="auto" w:sz="4" w:space="0"/>
              <w:right w:val="single" w:color="auto" w:sz="4" w:space="0"/>
            </w:tcBorders>
            <w:vAlign w:val="center"/>
          </w:tcPr>
          <w:p>
            <w:pPr>
              <w:spacing w:line="500" w:lineRule="exact"/>
              <w:rPr>
                <w:rFonts w:ascii="宋体"/>
                <w:sz w:val="24"/>
                <w:highlight w:val="none"/>
              </w:rPr>
            </w:pPr>
            <w:r>
              <w:rPr>
                <w:rFonts w:hint="eastAsia" w:ascii="宋体" w:hAnsi="宋体"/>
                <w:sz w:val="24"/>
                <w:highlight w:val="none"/>
              </w:rPr>
              <w:t>企业基本账户开户许可证</w:t>
            </w:r>
          </w:p>
        </w:tc>
        <w:tc>
          <w:tcPr>
            <w:tcW w:w="5507" w:type="dxa"/>
            <w:tcBorders>
              <w:top w:val="single" w:color="auto" w:sz="4" w:space="0"/>
              <w:left w:val="single" w:color="auto" w:sz="4" w:space="0"/>
              <w:bottom w:val="single" w:color="auto" w:sz="4" w:space="0"/>
            </w:tcBorders>
            <w:vAlign w:val="center"/>
          </w:tcPr>
          <w:p>
            <w:pPr>
              <w:spacing w:line="500" w:lineRule="exact"/>
              <w:rPr>
                <w:rFonts w:ascii="宋体"/>
                <w:sz w:val="24"/>
                <w:highlight w:val="none"/>
              </w:rPr>
            </w:pPr>
            <w:r>
              <w:rPr>
                <w:rFonts w:hint="eastAsia" w:ascii="宋体" w:hAnsi="宋体"/>
                <w:sz w:val="24"/>
                <w:highlight w:val="none"/>
              </w:rPr>
              <w:t>具备有效的企业基本账户开户许可证副本</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543" w:hRule="atLeast"/>
          <w:jc w:val="center"/>
        </w:trPr>
        <w:tc>
          <w:tcPr>
            <w:tcW w:w="1216" w:type="dxa"/>
            <w:vMerge w:val="continue"/>
            <w:tcBorders>
              <w:right w:val="single" w:color="auto" w:sz="4" w:space="0"/>
            </w:tcBorders>
            <w:vAlign w:val="center"/>
          </w:tcPr>
          <w:p>
            <w:pPr>
              <w:spacing w:line="500" w:lineRule="exact"/>
              <w:jc w:val="center"/>
              <w:rPr>
                <w:rFonts w:ascii="宋体"/>
                <w:sz w:val="24"/>
                <w:highlight w:val="none"/>
              </w:rPr>
            </w:pPr>
          </w:p>
        </w:tc>
        <w:tc>
          <w:tcPr>
            <w:tcW w:w="2477" w:type="dxa"/>
            <w:tcBorders>
              <w:top w:val="single" w:color="auto" w:sz="4" w:space="0"/>
              <w:left w:val="single" w:color="auto" w:sz="4" w:space="0"/>
              <w:bottom w:val="single" w:color="auto" w:sz="4" w:space="0"/>
              <w:right w:val="single" w:color="auto" w:sz="4" w:space="0"/>
            </w:tcBorders>
            <w:vAlign w:val="center"/>
          </w:tcPr>
          <w:p>
            <w:pPr>
              <w:spacing w:line="500" w:lineRule="exact"/>
              <w:rPr>
                <w:rFonts w:ascii="宋体"/>
                <w:sz w:val="24"/>
                <w:highlight w:val="none"/>
              </w:rPr>
            </w:pPr>
            <w:r>
              <w:rPr>
                <w:rFonts w:hint="eastAsia" w:ascii="宋体" w:hAnsi="宋体"/>
                <w:sz w:val="24"/>
                <w:highlight w:val="none"/>
              </w:rPr>
              <w:t>竞谈保证金</w:t>
            </w:r>
          </w:p>
        </w:tc>
        <w:tc>
          <w:tcPr>
            <w:tcW w:w="5507" w:type="dxa"/>
            <w:tcBorders>
              <w:top w:val="single" w:color="auto" w:sz="4" w:space="0"/>
              <w:left w:val="single" w:color="auto" w:sz="4" w:space="0"/>
              <w:bottom w:val="single" w:color="auto" w:sz="4" w:space="0"/>
            </w:tcBorders>
            <w:vAlign w:val="center"/>
          </w:tcPr>
          <w:p>
            <w:pPr>
              <w:spacing w:line="500" w:lineRule="exact"/>
              <w:rPr>
                <w:rFonts w:ascii="宋体"/>
                <w:sz w:val="24"/>
                <w:highlight w:val="none"/>
              </w:rPr>
            </w:pPr>
            <w:r>
              <w:rPr>
                <w:rFonts w:hint="eastAsia" w:ascii="宋体" w:hAnsi="宋体"/>
                <w:sz w:val="24"/>
                <w:highlight w:val="none"/>
              </w:rPr>
              <w:t>符合第二章“供应商须知前附表”规定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543" w:hRule="atLeast"/>
          <w:jc w:val="center"/>
        </w:trPr>
        <w:tc>
          <w:tcPr>
            <w:tcW w:w="1216" w:type="dxa"/>
            <w:vMerge w:val="continue"/>
            <w:tcBorders>
              <w:right w:val="single" w:color="auto" w:sz="4" w:space="0"/>
            </w:tcBorders>
            <w:vAlign w:val="center"/>
          </w:tcPr>
          <w:p>
            <w:pPr>
              <w:spacing w:line="500" w:lineRule="exact"/>
              <w:jc w:val="center"/>
              <w:rPr>
                <w:rFonts w:ascii="宋体"/>
                <w:sz w:val="24"/>
                <w:highlight w:val="none"/>
              </w:rPr>
            </w:pPr>
          </w:p>
        </w:tc>
        <w:tc>
          <w:tcPr>
            <w:tcW w:w="2477" w:type="dxa"/>
            <w:tcBorders>
              <w:top w:val="single" w:color="auto" w:sz="4" w:space="0"/>
              <w:left w:val="single" w:color="auto" w:sz="4" w:space="0"/>
              <w:bottom w:val="single" w:color="auto" w:sz="4" w:space="0"/>
              <w:right w:val="single" w:color="auto" w:sz="4" w:space="0"/>
            </w:tcBorders>
            <w:vAlign w:val="center"/>
          </w:tcPr>
          <w:p>
            <w:pPr>
              <w:spacing w:line="500" w:lineRule="exact"/>
              <w:rPr>
                <w:rFonts w:hint="eastAsia" w:ascii="宋体" w:hAnsi="宋体" w:eastAsia="宋体"/>
                <w:sz w:val="24"/>
                <w:highlight w:val="none"/>
                <w:lang w:eastAsia="zh-CN"/>
              </w:rPr>
            </w:pPr>
            <w:r>
              <w:rPr>
                <w:rFonts w:hint="eastAsia" w:ascii="宋体" w:hAnsi="宋体"/>
                <w:sz w:val="24"/>
                <w:highlight w:val="none"/>
                <w:lang w:eastAsia="zh-CN"/>
              </w:rPr>
              <w:t>项目负责人资格</w:t>
            </w:r>
          </w:p>
        </w:tc>
        <w:tc>
          <w:tcPr>
            <w:tcW w:w="5507" w:type="dxa"/>
            <w:tcBorders>
              <w:top w:val="single" w:color="auto" w:sz="4" w:space="0"/>
              <w:left w:val="single" w:color="auto" w:sz="4" w:space="0"/>
              <w:bottom w:val="single" w:color="auto" w:sz="4" w:space="0"/>
            </w:tcBorders>
            <w:vAlign w:val="center"/>
          </w:tcPr>
          <w:p>
            <w:pPr>
              <w:spacing w:line="500" w:lineRule="exact"/>
              <w:rPr>
                <w:rFonts w:hint="eastAsia" w:ascii="宋体" w:hAnsi="宋体" w:eastAsia="宋体"/>
                <w:sz w:val="24"/>
                <w:highlight w:val="none"/>
                <w:lang w:eastAsia="zh-CN"/>
              </w:rPr>
            </w:pPr>
            <w:r>
              <w:rPr>
                <w:rFonts w:hint="eastAsia" w:ascii="宋体" w:hAnsi="宋体"/>
                <w:sz w:val="24"/>
                <w:highlight w:val="none"/>
              </w:rPr>
              <w:t>符合第二章“供应商须知前附表”规定</w:t>
            </w:r>
            <w:r>
              <w:rPr>
                <w:rFonts w:hint="eastAsia" w:ascii="宋体" w:hAnsi="宋体"/>
                <w:sz w:val="24"/>
                <w:highlight w:val="none"/>
                <w:lang w:eastAsia="zh-CN"/>
              </w:rPr>
              <w:t>，需原件</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90" w:hRule="atLeast"/>
          <w:jc w:val="center"/>
        </w:trPr>
        <w:tc>
          <w:tcPr>
            <w:tcW w:w="1216" w:type="dxa"/>
            <w:vMerge w:val="continue"/>
            <w:tcBorders>
              <w:right w:val="single" w:color="auto" w:sz="4" w:space="0"/>
            </w:tcBorders>
            <w:vAlign w:val="center"/>
          </w:tcPr>
          <w:p>
            <w:pPr>
              <w:spacing w:line="500" w:lineRule="exact"/>
              <w:jc w:val="center"/>
              <w:rPr>
                <w:rFonts w:ascii="宋体"/>
                <w:sz w:val="24"/>
                <w:highlight w:val="none"/>
              </w:rPr>
            </w:pPr>
          </w:p>
        </w:tc>
        <w:tc>
          <w:tcPr>
            <w:tcW w:w="2477" w:type="dxa"/>
            <w:tcBorders>
              <w:top w:val="single" w:color="auto" w:sz="4" w:space="0"/>
              <w:left w:val="single" w:color="auto" w:sz="4" w:space="0"/>
              <w:bottom w:val="single" w:color="auto" w:sz="4" w:space="0"/>
              <w:right w:val="single" w:color="auto" w:sz="4" w:space="0"/>
            </w:tcBorders>
            <w:vAlign w:val="center"/>
          </w:tcPr>
          <w:p>
            <w:pPr>
              <w:spacing w:line="500" w:lineRule="exact"/>
              <w:rPr>
                <w:rFonts w:hint="eastAsia" w:ascii="宋体" w:hAnsi="宋体" w:eastAsia="宋体"/>
                <w:sz w:val="24"/>
                <w:highlight w:val="none"/>
                <w:lang w:eastAsia="zh-CN"/>
              </w:rPr>
            </w:pPr>
            <w:r>
              <w:rPr>
                <w:rFonts w:hint="eastAsia" w:ascii="宋体" w:hAnsi="宋体"/>
                <w:sz w:val="24"/>
                <w:highlight w:val="none"/>
                <w:lang w:eastAsia="zh-CN"/>
              </w:rPr>
              <w:t>投标人资格</w:t>
            </w:r>
          </w:p>
        </w:tc>
        <w:tc>
          <w:tcPr>
            <w:tcW w:w="5507" w:type="dxa"/>
            <w:tcBorders>
              <w:top w:val="single" w:color="auto" w:sz="4" w:space="0"/>
              <w:left w:val="single" w:color="auto" w:sz="4" w:space="0"/>
              <w:bottom w:val="single" w:color="auto" w:sz="4" w:space="0"/>
            </w:tcBorders>
            <w:vAlign w:val="center"/>
          </w:tcPr>
          <w:p>
            <w:pPr>
              <w:spacing w:line="500" w:lineRule="exact"/>
              <w:rPr>
                <w:rFonts w:hint="eastAsia" w:ascii="宋体" w:hAnsi="宋体"/>
                <w:sz w:val="24"/>
                <w:highlight w:val="none"/>
              </w:rPr>
            </w:pPr>
            <w:r>
              <w:rPr>
                <w:rFonts w:hint="eastAsia" w:ascii="宋体" w:hAnsi="宋体"/>
                <w:sz w:val="24"/>
                <w:highlight w:val="none"/>
              </w:rPr>
              <w:t>符合第二章“供应商须知前附表”规定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985" w:hRule="atLeast"/>
          <w:jc w:val="center"/>
        </w:trPr>
        <w:tc>
          <w:tcPr>
            <w:tcW w:w="1216" w:type="dxa"/>
            <w:vMerge w:val="continue"/>
            <w:tcBorders>
              <w:right w:val="single" w:color="auto" w:sz="4" w:space="0"/>
            </w:tcBorders>
            <w:vAlign w:val="center"/>
          </w:tcPr>
          <w:p>
            <w:pPr>
              <w:spacing w:line="500" w:lineRule="exact"/>
              <w:jc w:val="center"/>
              <w:rPr>
                <w:rFonts w:ascii="宋体"/>
                <w:sz w:val="24"/>
                <w:highlight w:val="none"/>
              </w:rPr>
            </w:pPr>
          </w:p>
        </w:tc>
        <w:tc>
          <w:tcPr>
            <w:tcW w:w="2477" w:type="dxa"/>
            <w:tcBorders>
              <w:top w:val="single" w:color="auto" w:sz="4" w:space="0"/>
              <w:left w:val="single" w:color="auto" w:sz="4" w:space="0"/>
              <w:bottom w:val="single" w:color="auto" w:sz="4" w:space="0"/>
              <w:right w:val="single" w:color="auto" w:sz="4" w:space="0"/>
            </w:tcBorders>
            <w:vAlign w:val="center"/>
          </w:tcPr>
          <w:p>
            <w:pPr>
              <w:spacing w:line="500" w:lineRule="exact"/>
              <w:rPr>
                <w:rFonts w:ascii="宋体"/>
                <w:sz w:val="24"/>
                <w:highlight w:val="none"/>
              </w:rPr>
            </w:pPr>
            <w:r>
              <w:rPr>
                <w:rFonts w:hint="eastAsia" w:ascii="宋体" w:hAnsi="宋体"/>
                <w:sz w:val="24"/>
                <w:highlight w:val="none"/>
              </w:rPr>
              <w:t>符合采购法二十二条规定</w:t>
            </w:r>
          </w:p>
        </w:tc>
        <w:tc>
          <w:tcPr>
            <w:tcW w:w="5507" w:type="dxa"/>
            <w:tcBorders>
              <w:top w:val="single" w:color="auto" w:sz="4" w:space="0"/>
              <w:left w:val="single" w:color="auto" w:sz="4" w:space="0"/>
              <w:bottom w:val="single" w:color="auto" w:sz="4" w:space="0"/>
            </w:tcBorders>
            <w:vAlign w:val="center"/>
          </w:tcPr>
          <w:p>
            <w:pPr>
              <w:spacing w:line="500" w:lineRule="exact"/>
              <w:rPr>
                <w:rFonts w:ascii="宋体"/>
                <w:sz w:val="24"/>
                <w:highlight w:val="none"/>
              </w:rPr>
            </w:pPr>
            <w:r>
              <w:rPr>
                <w:rFonts w:hint="eastAsia" w:ascii="宋体" w:hAnsi="宋体"/>
                <w:sz w:val="24"/>
                <w:highlight w:val="none"/>
              </w:rPr>
              <w:t>符合《中华人民共和国政府采购法》第二十二条规定的条件（以投标函的承诺为评审依据）</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543" w:hRule="atLeast"/>
          <w:jc w:val="center"/>
        </w:trPr>
        <w:tc>
          <w:tcPr>
            <w:tcW w:w="1216" w:type="dxa"/>
            <w:vMerge w:val="restart"/>
            <w:tcBorders>
              <w:top w:val="single" w:color="auto" w:sz="4" w:space="0"/>
              <w:right w:val="single" w:color="auto" w:sz="4" w:space="0"/>
            </w:tcBorders>
            <w:vAlign w:val="center"/>
          </w:tcPr>
          <w:p>
            <w:pPr>
              <w:spacing w:line="500" w:lineRule="exact"/>
              <w:jc w:val="center"/>
              <w:rPr>
                <w:rFonts w:ascii="宋体"/>
                <w:sz w:val="24"/>
                <w:highlight w:val="none"/>
              </w:rPr>
            </w:pPr>
            <w:r>
              <w:rPr>
                <w:rFonts w:hint="eastAsia" w:ascii="宋体" w:hAnsi="宋体"/>
                <w:sz w:val="24"/>
                <w:highlight w:val="none"/>
              </w:rPr>
              <w:t>符合性</w:t>
            </w:r>
          </w:p>
          <w:p>
            <w:pPr>
              <w:spacing w:line="500" w:lineRule="exact"/>
              <w:rPr>
                <w:rFonts w:ascii="宋体"/>
                <w:sz w:val="24"/>
                <w:highlight w:val="none"/>
              </w:rPr>
            </w:pPr>
            <w:r>
              <w:rPr>
                <w:rFonts w:hint="eastAsia" w:ascii="宋体" w:hAnsi="宋体"/>
                <w:sz w:val="24"/>
                <w:highlight w:val="none"/>
              </w:rPr>
              <w:t>评审</w:t>
            </w:r>
          </w:p>
        </w:tc>
        <w:tc>
          <w:tcPr>
            <w:tcW w:w="2477" w:type="dxa"/>
            <w:tcBorders>
              <w:top w:val="single" w:color="auto" w:sz="4" w:space="0"/>
              <w:left w:val="single" w:color="auto" w:sz="4" w:space="0"/>
              <w:bottom w:val="single" w:color="auto" w:sz="4" w:space="0"/>
              <w:right w:val="single" w:color="auto" w:sz="4" w:space="0"/>
            </w:tcBorders>
            <w:vAlign w:val="center"/>
          </w:tcPr>
          <w:p>
            <w:pPr>
              <w:spacing w:line="500" w:lineRule="exact"/>
              <w:rPr>
                <w:rFonts w:ascii="宋体"/>
                <w:sz w:val="24"/>
                <w:highlight w:val="none"/>
              </w:rPr>
            </w:pPr>
            <w:r>
              <w:rPr>
                <w:rFonts w:hint="eastAsia" w:ascii="宋体" w:hAnsi="宋体"/>
                <w:sz w:val="24"/>
                <w:highlight w:val="none"/>
              </w:rPr>
              <w:t>投标人名称</w:t>
            </w:r>
          </w:p>
        </w:tc>
        <w:tc>
          <w:tcPr>
            <w:tcW w:w="5507" w:type="dxa"/>
            <w:tcBorders>
              <w:top w:val="single" w:color="auto" w:sz="4" w:space="0"/>
              <w:left w:val="single" w:color="auto" w:sz="4" w:space="0"/>
              <w:bottom w:val="single" w:color="auto" w:sz="4" w:space="0"/>
            </w:tcBorders>
          </w:tcPr>
          <w:p>
            <w:pPr>
              <w:spacing w:line="500" w:lineRule="exact"/>
              <w:rPr>
                <w:rFonts w:ascii="宋体"/>
                <w:sz w:val="24"/>
                <w:highlight w:val="none"/>
              </w:rPr>
            </w:pPr>
            <w:r>
              <w:rPr>
                <w:rFonts w:hint="eastAsia" w:ascii="宋体" w:hAnsi="宋体"/>
                <w:sz w:val="24"/>
                <w:highlight w:val="none"/>
              </w:rPr>
              <w:t>与营业执照、投标人基本账户开户许可证一致。</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622" w:hRule="atLeast"/>
          <w:jc w:val="center"/>
        </w:trPr>
        <w:tc>
          <w:tcPr>
            <w:tcW w:w="1216" w:type="dxa"/>
            <w:vMerge w:val="continue"/>
            <w:tcBorders>
              <w:right w:val="single" w:color="auto" w:sz="4" w:space="0"/>
            </w:tcBorders>
            <w:vAlign w:val="center"/>
          </w:tcPr>
          <w:p>
            <w:pPr>
              <w:spacing w:line="500" w:lineRule="exact"/>
              <w:rPr>
                <w:rFonts w:ascii="宋体"/>
                <w:sz w:val="24"/>
                <w:highlight w:val="none"/>
              </w:rPr>
            </w:pPr>
          </w:p>
        </w:tc>
        <w:tc>
          <w:tcPr>
            <w:tcW w:w="2477" w:type="dxa"/>
            <w:tcBorders>
              <w:top w:val="single" w:color="auto" w:sz="4" w:space="0"/>
              <w:left w:val="single" w:color="auto" w:sz="4" w:space="0"/>
              <w:bottom w:val="single" w:color="auto" w:sz="4" w:space="0"/>
              <w:right w:val="single" w:color="auto" w:sz="4" w:space="0"/>
            </w:tcBorders>
            <w:vAlign w:val="center"/>
          </w:tcPr>
          <w:p>
            <w:pPr>
              <w:spacing w:line="500" w:lineRule="exact"/>
              <w:rPr>
                <w:rFonts w:ascii="宋体"/>
                <w:sz w:val="24"/>
                <w:highlight w:val="none"/>
              </w:rPr>
            </w:pPr>
            <w:r>
              <w:rPr>
                <w:rFonts w:hint="eastAsia" w:ascii="宋体" w:hAnsi="宋体"/>
                <w:sz w:val="24"/>
                <w:highlight w:val="none"/>
              </w:rPr>
              <w:t>投标函签字或盖章</w:t>
            </w:r>
          </w:p>
        </w:tc>
        <w:tc>
          <w:tcPr>
            <w:tcW w:w="5507" w:type="dxa"/>
            <w:tcBorders>
              <w:top w:val="single" w:color="auto" w:sz="4" w:space="0"/>
              <w:left w:val="single" w:color="auto" w:sz="4" w:space="0"/>
              <w:bottom w:val="single" w:color="auto" w:sz="4" w:space="0"/>
            </w:tcBorders>
          </w:tcPr>
          <w:p>
            <w:pPr>
              <w:spacing w:line="500" w:lineRule="exact"/>
              <w:rPr>
                <w:rFonts w:ascii="宋体"/>
                <w:sz w:val="24"/>
                <w:highlight w:val="none"/>
              </w:rPr>
            </w:pPr>
            <w:r>
              <w:rPr>
                <w:rFonts w:hint="eastAsia" w:ascii="宋体" w:hAnsi="宋体"/>
                <w:sz w:val="24"/>
                <w:highlight w:val="none"/>
              </w:rPr>
              <w:t>符合“投标函”格式要求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543" w:hRule="atLeast"/>
          <w:jc w:val="center"/>
        </w:trPr>
        <w:tc>
          <w:tcPr>
            <w:tcW w:w="1216" w:type="dxa"/>
            <w:vMerge w:val="continue"/>
            <w:tcBorders>
              <w:right w:val="single" w:color="auto" w:sz="4" w:space="0"/>
            </w:tcBorders>
            <w:vAlign w:val="center"/>
          </w:tcPr>
          <w:p>
            <w:pPr>
              <w:spacing w:line="500" w:lineRule="exact"/>
              <w:rPr>
                <w:rFonts w:ascii="宋体"/>
                <w:sz w:val="24"/>
                <w:highlight w:val="none"/>
              </w:rPr>
            </w:pPr>
          </w:p>
        </w:tc>
        <w:tc>
          <w:tcPr>
            <w:tcW w:w="2477" w:type="dxa"/>
            <w:tcBorders>
              <w:top w:val="single" w:color="auto" w:sz="4" w:space="0"/>
              <w:left w:val="single" w:color="auto" w:sz="4" w:space="0"/>
              <w:bottom w:val="single" w:color="auto" w:sz="4" w:space="0"/>
              <w:right w:val="single" w:color="auto" w:sz="4" w:space="0"/>
            </w:tcBorders>
            <w:vAlign w:val="center"/>
          </w:tcPr>
          <w:p>
            <w:pPr>
              <w:spacing w:line="500" w:lineRule="exact"/>
              <w:rPr>
                <w:rFonts w:ascii="宋体"/>
                <w:sz w:val="24"/>
                <w:highlight w:val="none"/>
              </w:rPr>
            </w:pPr>
            <w:r>
              <w:rPr>
                <w:rFonts w:hint="eastAsia" w:ascii="宋体" w:hAnsi="宋体"/>
                <w:sz w:val="24"/>
                <w:highlight w:val="none"/>
              </w:rPr>
              <w:t>报价唯一</w:t>
            </w:r>
          </w:p>
        </w:tc>
        <w:tc>
          <w:tcPr>
            <w:tcW w:w="5507" w:type="dxa"/>
            <w:tcBorders>
              <w:top w:val="single" w:color="auto" w:sz="4" w:space="0"/>
              <w:left w:val="single" w:color="auto" w:sz="4" w:space="0"/>
              <w:bottom w:val="single" w:color="auto" w:sz="4" w:space="0"/>
            </w:tcBorders>
          </w:tcPr>
          <w:p>
            <w:pPr>
              <w:spacing w:line="500" w:lineRule="exact"/>
              <w:rPr>
                <w:rFonts w:ascii="宋体"/>
                <w:sz w:val="24"/>
                <w:highlight w:val="none"/>
              </w:rPr>
            </w:pPr>
            <w:r>
              <w:rPr>
                <w:rFonts w:hint="eastAsia" w:ascii="宋体" w:hAnsi="宋体"/>
                <w:sz w:val="24"/>
                <w:highlight w:val="none"/>
              </w:rPr>
              <w:t>只有一个有效报价</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543" w:hRule="atLeast"/>
          <w:jc w:val="center"/>
        </w:trPr>
        <w:tc>
          <w:tcPr>
            <w:tcW w:w="1216" w:type="dxa"/>
            <w:vMerge w:val="continue"/>
            <w:tcBorders>
              <w:right w:val="single" w:color="auto" w:sz="4" w:space="0"/>
            </w:tcBorders>
            <w:vAlign w:val="center"/>
          </w:tcPr>
          <w:p>
            <w:pPr>
              <w:spacing w:line="500" w:lineRule="exact"/>
              <w:rPr>
                <w:rFonts w:ascii="宋体"/>
                <w:sz w:val="24"/>
                <w:highlight w:val="none"/>
              </w:rPr>
            </w:pPr>
          </w:p>
        </w:tc>
        <w:tc>
          <w:tcPr>
            <w:tcW w:w="2477" w:type="dxa"/>
            <w:tcBorders>
              <w:top w:val="single" w:color="auto" w:sz="4" w:space="0"/>
              <w:left w:val="single" w:color="auto" w:sz="4" w:space="0"/>
              <w:bottom w:val="single" w:color="auto" w:sz="4" w:space="0"/>
              <w:right w:val="single" w:color="auto" w:sz="4" w:space="0"/>
            </w:tcBorders>
            <w:vAlign w:val="center"/>
          </w:tcPr>
          <w:p>
            <w:pPr>
              <w:spacing w:line="500" w:lineRule="exact"/>
              <w:rPr>
                <w:rFonts w:ascii="宋体"/>
                <w:sz w:val="24"/>
                <w:highlight w:val="none"/>
              </w:rPr>
            </w:pPr>
            <w:r>
              <w:rPr>
                <w:rFonts w:hint="eastAsia" w:ascii="宋体" w:hAnsi="宋体"/>
                <w:sz w:val="24"/>
                <w:highlight w:val="none"/>
              </w:rPr>
              <w:t>供货期</w:t>
            </w:r>
          </w:p>
        </w:tc>
        <w:tc>
          <w:tcPr>
            <w:tcW w:w="5507" w:type="dxa"/>
            <w:tcBorders>
              <w:top w:val="single" w:color="auto" w:sz="4" w:space="0"/>
              <w:left w:val="single" w:color="auto" w:sz="4" w:space="0"/>
              <w:bottom w:val="single" w:color="auto" w:sz="4" w:space="0"/>
            </w:tcBorders>
          </w:tcPr>
          <w:p>
            <w:pPr>
              <w:spacing w:line="500" w:lineRule="exact"/>
              <w:rPr>
                <w:rFonts w:ascii="宋体"/>
                <w:sz w:val="24"/>
                <w:highlight w:val="none"/>
              </w:rPr>
            </w:pPr>
            <w:r>
              <w:rPr>
                <w:rFonts w:hint="eastAsia" w:ascii="宋体" w:hAnsi="宋体"/>
                <w:sz w:val="24"/>
                <w:highlight w:val="none"/>
              </w:rPr>
              <w:t>符合第二章“供应商须知前附表”规定</w:t>
            </w:r>
          </w:p>
        </w:tc>
      </w:tr>
    </w:tbl>
    <w:p>
      <w:pPr>
        <w:spacing w:line="500" w:lineRule="exact"/>
        <w:rPr>
          <w:rFonts w:ascii="宋体"/>
          <w:b/>
          <w:bCs/>
          <w:sz w:val="24"/>
          <w:highlight w:val="none"/>
        </w:rPr>
      </w:pPr>
      <w:r>
        <w:rPr>
          <w:rFonts w:hint="eastAsia" w:ascii="宋体" w:hAnsi="宋体"/>
          <w:b/>
          <w:bCs/>
          <w:sz w:val="24"/>
          <w:highlight w:val="none"/>
        </w:rPr>
        <w:t>以上参与评审的证书、证件及竞谈保证金等资料复印件加盖公章胶装在投标文件中便于谈判小组评审</w:t>
      </w:r>
      <w:r>
        <w:rPr>
          <w:rFonts w:ascii="宋体"/>
          <w:b/>
          <w:bCs/>
          <w:sz w:val="24"/>
          <w:highlight w:val="none"/>
        </w:rPr>
        <w:t>,</w:t>
      </w:r>
      <w:r>
        <w:rPr>
          <w:rFonts w:hint="eastAsia" w:ascii="宋体"/>
          <w:b/>
          <w:bCs/>
          <w:sz w:val="24"/>
          <w:highlight w:val="none"/>
          <w:lang w:eastAsia="zh-CN"/>
        </w:rPr>
        <w:t>项目负责人</w:t>
      </w:r>
      <w:r>
        <w:rPr>
          <w:rFonts w:hint="eastAsia" w:ascii="宋体" w:hAnsi="宋体"/>
          <w:b/>
          <w:bCs/>
          <w:sz w:val="24"/>
          <w:highlight w:val="none"/>
        </w:rPr>
        <w:t>需提供原件。</w:t>
      </w:r>
    </w:p>
    <w:p>
      <w:pPr>
        <w:spacing w:line="520" w:lineRule="exact"/>
        <w:rPr>
          <w:rFonts w:ascii="宋体"/>
          <w:sz w:val="24"/>
          <w:highlight w:val="none"/>
        </w:rPr>
      </w:pPr>
      <w:r>
        <w:rPr>
          <w:rFonts w:ascii="宋体" w:hAnsi="宋体"/>
          <w:sz w:val="24"/>
          <w:highlight w:val="none"/>
        </w:rPr>
        <w:t>18.1</w:t>
      </w:r>
      <w:r>
        <w:rPr>
          <w:rFonts w:hint="eastAsia" w:ascii="宋体" w:hAnsi="宋体"/>
          <w:sz w:val="24"/>
          <w:highlight w:val="none"/>
        </w:rPr>
        <w:t>供应商报价不超过最高投标限价的为有效报价。</w:t>
      </w:r>
    </w:p>
    <w:p>
      <w:pPr>
        <w:spacing w:line="520" w:lineRule="exact"/>
        <w:rPr>
          <w:rFonts w:ascii="宋体"/>
          <w:sz w:val="24"/>
          <w:highlight w:val="none"/>
        </w:rPr>
      </w:pPr>
      <w:r>
        <w:rPr>
          <w:rFonts w:ascii="宋体" w:hAnsi="宋体"/>
          <w:sz w:val="24"/>
          <w:highlight w:val="none"/>
        </w:rPr>
        <w:t>18.2</w:t>
      </w:r>
      <w:r>
        <w:rPr>
          <w:rFonts w:hint="eastAsia" w:ascii="宋体" w:hAnsi="宋体"/>
          <w:sz w:val="24"/>
          <w:highlight w:val="none"/>
        </w:rPr>
        <w:t>谈判小组根据供应商的有效报价，对各供应商进行初步评审（资格评审和符合性评审），如上述有一项或多项不合格，否决其投标。</w:t>
      </w:r>
    </w:p>
    <w:p>
      <w:pPr>
        <w:spacing w:line="520" w:lineRule="exact"/>
        <w:rPr>
          <w:rFonts w:ascii="宋体"/>
          <w:sz w:val="24"/>
          <w:highlight w:val="none"/>
        </w:rPr>
      </w:pPr>
      <w:r>
        <w:rPr>
          <w:rFonts w:ascii="宋体" w:hAnsi="宋体"/>
          <w:sz w:val="24"/>
          <w:highlight w:val="none"/>
        </w:rPr>
        <w:t>18.3</w:t>
      </w:r>
      <w:r>
        <w:rPr>
          <w:rFonts w:hint="eastAsia" w:ascii="宋体" w:hAnsi="宋体"/>
          <w:sz w:val="24"/>
          <w:highlight w:val="none"/>
        </w:rPr>
        <w:t>谈判小组对通过初步评审的供应商按其报价由低到高依次推荐</w:t>
      </w:r>
      <w:r>
        <w:rPr>
          <w:rFonts w:ascii="宋体" w:hAnsi="宋体"/>
          <w:sz w:val="24"/>
          <w:highlight w:val="none"/>
        </w:rPr>
        <w:t>1-3</w:t>
      </w:r>
      <w:r>
        <w:rPr>
          <w:rFonts w:hint="eastAsia" w:ascii="宋体" w:hAnsi="宋体"/>
          <w:sz w:val="24"/>
          <w:highlight w:val="none"/>
        </w:rPr>
        <w:t>名成交候选供应商。</w:t>
      </w:r>
    </w:p>
    <w:p>
      <w:pPr>
        <w:spacing w:line="500" w:lineRule="exact"/>
        <w:rPr>
          <w:rFonts w:ascii="宋体"/>
          <w:sz w:val="24"/>
          <w:highlight w:val="none"/>
        </w:rPr>
      </w:pPr>
      <w:r>
        <w:rPr>
          <w:rFonts w:ascii="宋体" w:hAnsi="宋体"/>
          <w:sz w:val="24"/>
          <w:highlight w:val="none"/>
        </w:rPr>
        <w:t>18.4</w:t>
      </w:r>
      <w:r>
        <w:rPr>
          <w:rFonts w:hint="eastAsia" w:ascii="宋体" w:hAnsi="宋体"/>
          <w:sz w:val="24"/>
          <w:highlight w:val="none"/>
        </w:rPr>
        <w:t>经谈判小组评审，认为所有报价文件都不符合竞谈文件要求或超出采购人支付能力，可以否决所有投标。</w:t>
      </w:r>
    </w:p>
    <w:p>
      <w:pPr>
        <w:spacing w:line="500" w:lineRule="exact"/>
        <w:rPr>
          <w:rFonts w:ascii="宋体"/>
          <w:b/>
          <w:bCs/>
          <w:sz w:val="24"/>
          <w:highlight w:val="none"/>
        </w:rPr>
      </w:pPr>
      <w:r>
        <w:rPr>
          <w:rFonts w:ascii="宋体" w:hAnsi="宋体"/>
          <w:sz w:val="24"/>
          <w:highlight w:val="none"/>
        </w:rPr>
        <w:t xml:space="preserve">18.5 </w:t>
      </w:r>
      <w:r>
        <w:rPr>
          <w:rFonts w:hint="eastAsia" w:ascii="宋体" w:hAnsi="宋体" w:cs="宋体"/>
          <w:bCs/>
          <w:kern w:val="0"/>
          <w:sz w:val="24"/>
          <w:highlight w:val="none"/>
        </w:rPr>
        <w:t>对未中标单位，采购人</w:t>
      </w:r>
      <w:r>
        <w:rPr>
          <w:rFonts w:hint="eastAsia" w:cs="宋体"/>
          <w:kern w:val="0"/>
          <w:sz w:val="24"/>
          <w:highlight w:val="none"/>
        </w:rPr>
        <w:t>有权</w:t>
      </w:r>
      <w:r>
        <w:rPr>
          <w:rFonts w:hint="eastAsia" w:ascii="宋体" w:hAnsi="宋体" w:cs="宋体"/>
          <w:bCs/>
          <w:kern w:val="0"/>
          <w:sz w:val="24"/>
          <w:highlight w:val="none"/>
        </w:rPr>
        <w:t>不作任何解释。</w:t>
      </w:r>
    </w:p>
    <w:p>
      <w:pPr>
        <w:spacing w:line="500" w:lineRule="exact"/>
        <w:rPr>
          <w:rFonts w:ascii="宋体"/>
          <w:b/>
          <w:bCs/>
          <w:sz w:val="24"/>
          <w:highlight w:val="none"/>
        </w:rPr>
      </w:pPr>
      <w:r>
        <w:rPr>
          <w:rFonts w:hint="eastAsia" w:ascii="宋体" w:hAnsi="宋体"/>
          <w:b/>
          <w:bCs/>
          <w:sz w:val="24"/>
          <w:highlight w:val="none"/>
        </w:rPr>
        <w:t>三、授予合同</w:t>
      </w:r>
    </w:p>
    <w:p>
      <w:pPr>
        <w:spacing w:line="500" w:lineRule="exact"/>
        <w:rPr>
          <w:rFonts w:ascii="宋体"/>
          <w:sz w:val="24"/>
          <w:highlight w:val="none"/>
        </w:rPr>
      </w:pPr>
      <w:r>
        <w:rPr>
          <w:rFonts w:ascii="宋体" w:hAnsi="宋体"/>
          <w:b/>
          <w:sz w:val="24"/>
          <w:highlight w:val="none"/>
        </w:rPr>
        <w:t>19</w:t>
      </w:r>
      <w:r>
        <w:rPr>
          <w:rFonts w:hint="eastAsia" w:ascii="宋体" w:hAnsi="宋体"/>
          <w:b/>
          <w:sz w:val="24"/>
          <w:highlight w:val="none"/>
        </w:rPr>
        <w:t>、</w:t>
      </w:r>
      <w:r>
        <w:rPr>
          <w:rFonts w:hint="eastAsia" w:ascii="宋体" w:hAnsi="宋体"/>
          <w:sz w:val="24"/>
          <w:highlight w:val="none"/>
        </w:rPr>
        <w:t>成交供应商确定后，采购人将以书面形式向成交供应商发出《成交通知书》。《成交通知书》对采购人和成交供应商具有同等法律效力。</w:t>
      </w:r>
      <w:r>
        <w:rPr>
          <w:rFonts w:ascii="宋体" w:hAnsi="宋体"/>
          <w:sz w:val="24"/>
          <w:highlight w:val="none"/>
        </w:rPr>
        <w:t xml:space="preserve"> </w:t>
      </w:r>
    </w:p>
    <w:p>
      <w:pPr>
        <w:spacing w:line="500" w:lineRule="exact"/>
        <w:rPr>
          <w:rFonts w:ascii="宋体"/>
          <w:b/>
          <w:sz w:val="24"/>
          <w:highlight w:val="none"/>
        </w:rPr>
      </w:pPr>
      <w:r>
        <w:rPr>
          <w:rFonts w:ascii="宋体" w:hAnsi="宋体"/>
          <w:b/>
          <w:sz w:val="24"/>
          <w:highlight w:val="none"/>
        </w:rPr>
        <w:t>20</w:t>
      </w:r>
      <w:r>
        <w:rPr>
          <w:rFonts w:hint="eastAsia" w:ascii="宋体" w:hAnsi="宋体"/>
          <w:b/>
          <w:sz w:val="24"/>
          <w:highlight w:val="none"/>
        </w:rPr>
        <w:t>、</w:t>
      </w:r>
      <w:r>
        <w:rPr>
          <w:rFonts w:hint="eastAsia" w:ascii="宋体" w:hAnsi="宋体"/>
          <w:sz w:val="24"/>
          <w:highlight w:val="none"/>
        </w:rPr>
        <w:t>成交供应商应当自《成交通知书》发出之日起</w:t>
      </w:r>
      <w:r>
        <w:rPr>
          <w:rFonts w:ascii="宋体" w:hAnsi="宋体"/>
          <w:sz w:val="24"/>
          <w:highlight w:val="none"/>
        </w:rPr>
        <w:t>7</w:t>
      </w:r>
      <w:r>
        <w:rPr>
          <w:rFonts w:hint="eastAsia" w:ascii="宋体" w:hAnsi="宋体"/>
          <w:sz w:val="24"/>
          <w:highlight w:val="none"/>
        </w:rPr>
        <w:t>日内，按照竞谈结果，与采购单位签定书面采购合同，书面合同签订后</w:t>
      </w:r>
      <w:r>
        <w:rPr>
          <w:rFonts w:ascii="宋体" w:hAnsi="宋体"/>
          <w:sz w:val="24"/>
          <w:highlight w:val="none"/>
        </w:rPr>
        <w:t>7</w:t>
      </w:r>
      <w:r>
        <w:rPr>
          <w:rFonts w:hint="eastAsia" w:ascii="宋体" w:hAnsi="宋体"/>
          <w:sz w:val="24"/>
          <w:highlight w:val="none"/>
        </w:rPr>
        <w:t>日内，到太和县公共资源交易中心、县公共资源监督管理局进行合同备案。</w:t>
      </w:r>
    </w:p>
    <w:p>
      <w:pPr>
        <w:spacing w:line="500" w:lineRule="exact"/>
        <w:rPr>
          <w:rFonts w:ascii="宋体"/>
          <w:sz w:val="24"/>
          <w:highlight w:val="none"/>
        </w:rPr>
      </w:pPr>
      <w:r>
        <w:rPr>
          <w:rFonts w:ascii="宋体" w:hAnsi="宋体"/>
          <w:b/>
          <w:sz w:val="24"/>
          <w:highlight w:val="none"/>
        </w:rPr>
        <w:t>21</w:t>
      </w:r>
      <w:r>
        <w:rPr>
          <w:rFonts w:hint="eastAsia" w:ascii="宋体" w:hAnsi="宋体"/>
          <w:b/>
          <w:sz w:val="24"/>
          <w:highlight w:val="none"/>
        </w:rPr>
        <w:t>、</w:t>
      </w:r>
      <w:r>
        <w:rPr>
          <w:rFonts w:hint="eastAsia" w:ascii="宋体" w:hAnsi="宋体"/>
          <w:sz w:val="24"/>
          <w:highlight w:val="none"/>
        </w:rPr>
        <w:t>竞谈</w:t>
      </w:r>
      <w:r>
        <w:rPr>
          <w:rFonts w:hint="eastAsia" w:ascii="宋体" w:hAnsi="宋体"/>
          <w:sz w:val="24"/>
          <w:highlight w:val="none"/>
          <w:lang w:eastAsia="zh-CN"/>
        </w:rPr>
        <w:t>竞争性谈判文件</w:t>
      </w:r>
      <w:r>
        <w:rPr>
          <w:rFonts w:hint="eastAsia" w:ascii="宋体" w:hAnsi="宋体"/>
          <w:sz w:val="24"/>
          <w:highlight w:val="none"/>
        </w:rPr>
        <w:t>、报价表和《成交通知书》均为签定采购合同的依据。</w:t>
      </w:r>
    </w:p>
    <w:p>
      <w:pPr>
        <w:spacing w:line="500" w:lineRule="exact"/>
        <w:rPr>
          <w:rFonts w:ascii="宋体"/>
          <w:b/>
          <w:bCs/>
          <w:sz w:val="24"/>
          <w:highlight w:val="none"/>
        </w:rPr>
      </w:pPr>
      <w:r>
        <w:rPr>
          <w:rFonts w:ascii="宋体" w:hAnsi="宋体"/>
          <w:b/>
          <w:sz w:val="24"/>
          <w:highlight w:val="none"/>
        </w:rPr>
        <w:t>22</w:t>
      </w:r>
      <w:r>
        <w:rPr>
          <w:rFonts w:hint="eastAsia" w:ascii="宋体" w:hAnsi="宋体"/>
          <w:b/>
          <w:sz w:val="24"/>
          <w:highlight w:val="none"/>
        </w:rPr>
        <w:t>、</w:t>
      </w:r>
      <w:r>
        <w:rPr>
          <w:rFonts w:hint="eastAsia" w:ascii="宋体" w:hAnsi="宋体"/>
          <w:sz w:val="24"/>
          <w:highlight w:val="none"/>
        </w:rPr>
        <w:t>所签定的采购合同不得对竞谈</w:t>
      </w:r>
      <w:r>
        <w:rPr>
          <w:rFonts w:hint="eastAsia" w:ascii="宋体" w:hAnsi="宋体"/>
          <w:sz w:val="24"/>
          <w:highlight w:val="none"/>
          <w:lang w:eastAsia="zh-CN"/>
        </w:rPr>
        <w:t>竞争性谈判文件</w:t>
      </w:r>
      <w:r>
        <w:rPr>
          <w:rFonts w:hint="eastAsia" w:ascii="宋体" w:hAnsi="宋体"/>
          <w:sz w:val="24"/>
          <w:highlight w:val="none"/>
        </w:rPr>
        <w:t>和成交供应商最终所报价格作实质性修改。</w:t>
      </w:r>
    </w:p>
    <w:p>
      <w:pPr>
        <w:spacing w:line="500" w:lineRule="exact"/>
        <w:rPr>
          <w:rFonts w:ascii="宋体"/>
          <w:b/>
          <w:bCs/>
          <w:sz w:val="24"/>
          <w:highlight w:val="none"/>
        </w:rPr>
      </w:pPr>
      <w:r>
        <w:rPr>
          <w:rFonts w:hint="eastAsia" w:ascii="宋体" w:hAnsi="宋体"/>
          <w:b/>
          <w:bCs/>
          <w:sz w:val="24"/>
          <w:highlight w:val="none"/>
        </w:rPr>
        <w:t>四、法律责任</w:t>
      </w:r>
    </w:p>
    <w:p>
      <w:pPr>
        <w:spacing w:line="500" w:lineRule="exact"/>
        <w:rPr>
          <w:rFonts w:ascii="宋体"/>
          <w:sz w:val="24"/>
          <w:highlight w:val="none"/>
        </w:rPr>
      </w:pPr>
      <w:r>
        <w:rPr>
          <w:rFonts w:ascii="宋体" w:hAnsi="宋体"/>
          <w:b/>
          <w:sz w:val="24"/>
          <w:highlight w:val="none"/>
        </w:rPr>
        <w:t>23</w:t>
      </w:r>
      <w:r>
        <w:rPr>
          <w:rFonts w:hint="eastAsia" w:ascii="宋体" w:hAnsi="宋体"/>
          <w:b/>
          <w:sz w:val="24"/>
          <w:highlight w:val="none"/>
        </w:rPr>
        <w:t>、</w:t>
      </w:r>
      <w:r>
        <w:rPr>
          <w:rFonts w:hint="eastAsia" w:ascii="宋体" w:hAnsi="宋体"/>
          <w:sz w:val="24"/>
          <w:highlight w:val="none"/>
        </w:rPr>
        <w:t>成交供应商有下列情形之一的，其交纳的竞谈保证金将被没收，其中标无效；情节严重的，将列入不良行为记录名单，或禁止其</w:t>
      </w:r>
      <w:r>
        <w:rPr>
          <w:rFonts w:hint="eastAsia" w:ascii="宋体" w:hAnsi="宋体"/>
          <w:sz w:val="24"/>
          <w:highlight w:val="none"/>
          <w:lang w:eastAsia="zh-CN"/>
        </w:rPr>
        <w:t>三年内</w:t>
      </w:r>
      <w:r>
        <w:rPr>
          <w:rFonts w:hint="eastAsia" w:ascii="宋体" w:hAnsi="宋体"/>
          <w:sz w:val="24"/>
          <w:highlight w:val="none"/>
        </w:rPr>
        <w:t>参加政府采购活动，并予以通报：</w:t>
      </w:r>
    </w:p>
    <w:p>
      <w:pPr>
        <w:spacing w:line="500" w:lineRule="exact"/>
        <w:rPr>
          <w:rFonts w:ascii="宋体"/>
          <w:sz w:val="24"/>
          <w:highlight w:val="none"/>
        </w:rPr>
      </w:pPr>
      <w:r>
        <w:rPr>
          <w:rFonts w:ascii="宋体" w:hAnsi="宋体"/>
          <w:sz w:val="24"/>
          <w:highlight w:val="none"/>
        </w:rPr>
        <w:t>23.1</w:t>
      </w:r>
      <w:r>
        <w:rPr>
          <w:rFonts w:hint="eastAsia" w:ascii="宋体" w:hAnsi="宋体"/>
          <w:b/>
          <w:bCs/>
          <w:sz w:val="24"/>
          <w:highlight w:val="none"/>
        </w:rPr>
        <w:t>提供虚假材料、采取不正当手段谋取中标的</w:t>
      </w:r>
      <w:r>
        <w:rPr>
          <w:rFonts w:hint="eastAsia" w:ascii="宋体" w:hAnsi="宋体"/>
          <w:sz w:val="24"/>
          <w:highlight w:val="none"/>
        </w:rPr>
        <w:t>；</w:t>
      </w:r>
    </w:p>
    <w:p>
      <w:pPr>
        <w:spacing w:line="500" w:lineRule="exact"/>
        <w:rPr>
          <w:rFonts w:ascii="宋体"/>
          <w:sz w:val="24"/>
          <w:highlight w:val="none"/>
        </w:rPr>
      </w:pPr>
      <w:r>
        <w:rPr>
          <w:rFonts w:ascii="宋体" w:hAnsi="宋体"/>
          <w:sz w:val="24"/>
          <w:highlight w:val="none"/>
        </w:rPr>
        <w:t>23.2</w:t>
      </w:r>
      <w:r>
        <w:rPr>
          <w:rFonts w:hint="eastAsia" w:ascii="宋体" w:hAnsi="宋体"/>
          <w:sz w:val="24"/>
          <w:highlight w:val="none"/>
        </w:rPr>
        <w:t>与采购单位、其他供应商恶意串通的；</w:t>
      </w:r>
    </w:p>
    <w:p>
      <w:pPr>
        <w:spacing w:line="500" w:lineRule="exact"/>
        <w:rPr>
          <w:rFonts w:ascii="宋体"/>
          <w:sz w:val="24"/>
          <w:highlight w:val="none"/>
        </w:rPr>
      </w:pPr>
      <w:r>
        <w:rPr>
          <w:rFonts w:ascii="宋体" w:hAnsi="宋体"/>
          <w:sz w:val="24"/>
          <w:highlight w:val="none"/>
        </w:rPr>
        <w:t xml:space="preserve">23.3 </w:t>
      </w:r>
      <w:r>
        <w:rPr>
          <w:rFonts w:hint="eastAsia" w:ascii="宋体" w:hAnsi="宋体"/>
          <w:sz w:val="24"/>
          <w:highlight w:val="none"/>
        </w:rPr>
        <w:t>成交供应商无正当理由不与采购人签定采购合同的。</w:t>
      </w:r>
    </w:p>
    <w:p>
      <w:pPr>
        <w:numPr>
          <w:ilvl w:val="0"/>
          <w:numId w:val="0"/>
        </w:numPr>
        <w:spacing w:line="500" w:lineRule="exact"/>
        <w:rPr>
          <w:rFonts w:ascii="宋体"/>
          <w:sz w:val="24"/>
          <w:highlight w:val="none"/>
        </w:rPr>
      </w:pPr>
      <w:r>
        <w:rPr>
          <w:rFonts w:hint="eastAsia" w:ascii="宋体" w:hAnsi="宋体"/>
          <w:sz w:val="24"/>
          <w:highlight w:val="none"/>
          <w:lang w:val="en-US" w:eastAsia="zh-CN"/>
        </w:rPr>
        <w:t>23.4</w:t>
      </w:r>
      <w:r>
        <w:rPr>
          <w:rFonts w:hint="eastAsia" w:ascii="宋体" w:hAnsi="宋体"/>
          <w:sz w:val="24"/>
          <w:highlight w:val="none"/>
        </w:rPr>
        <w:t>成交供应商拒不履行合同义务的，没收履约保证金并承担相应的经济赔偿责任。</w:t>
      </w:r>
    </w:p>
    <w:p>
      <w:pPr>
        <w:jc w:val="center"/>
        <w:outlineLvl w:val="0"/>
        <w:rPr>
          <w:rFonts w:ascii="宋体"/>
          <w:b/>
          <w:bCs/>
          <w:sz w:val="36"/>
          <w:szCs w:val="36"/>
          <w:highlight w:val="none"/>
        </w:rPr>
      </w:pPr>
    </w:p>
    <w:p>
      <w:pPr>
        <w:jc w:val="center"/>
        <w:outlineLvl w:val="0"/>
        <w:rPr>
          <w:rFonts w:ascii="宋体"/>
          <w:b/>
          <w:bCs/>
          <w:sz w:val="36"/>
          <w:szCs w:val="36"/>
          <w:highlight w:val="none"/>
        </w:rPr>
      </w:pPr>
    </w:p>
    <w:p>
      <w:pPr>
        <w:jc w:val="center"/>
        <w:outlineLvl w:val="0"/>
        <w:rPr>
          <w:rFonts w:ascii="宋体"/>
          <w:b/>
          <w:bCs/>
          <w:sz w:val="36"/>
          <w:szCs w:val="36"/>
          <w:highlight w:val="none"/>
        </w:rPr>
      </w:pPr>
    </w:p>
    <w:p>
      <w:pPr>
        <w:jc w:val="center"/>
        <w:outlineLvl w:val="0"/>
        <w:rPr>
          <w:rFonts w:ascii="宋体"/>
          <w:b/>
          <w:bCs/>
          <w:sz w:val="36"/>
          <w:szCs w:val="36"/>
          <w:highlight w:val="none"/>
        </w:rPr>
      </w:pPr>
    </w:p>
    <w:p>
      <w:pPr>
        <w:jc w:val="center"/>
        <w:outlineLvl w:val="0"/>
        <w:rPr>
          <w:rFonts w:ascii="宋体"/>
          <w:b/>
          <w:bCs/>
          <w:sz w:val="36"/>
          <w:szCs w:val="36"/>
          <w:highlight w:val="none"/>
        </w:rPr>
      </w:pPr>
      <w:r>
        <w:rPr>
          <w:rFonts w:ascii="宋体"/>
          <w:b/>
          <w:bCs/>
          <w:sz w:val="36"/>
          <w:szCs w:val="36"/>
          <w:highlight w:val="none"/>
        </w:rPr>
        <w:br w:type="page"/>
      </w:r>
    </w:p>
    <w:p>
      <w:pPr>
        <w:jc w:val="center"/>
        <w:outlineLvl w:val="0"/>
        <w:rPr>
          <w:rFonts w:ascii="宋体"/>
          <w:b/>
          <w:bCs/>
          <w:sz w:val="36"/>
          <w:szCs w:val="36"/>
          <w:highlight w:val="none"/>
        </w:rPr>
      </w:pPr>
      <w:bookmarkStart w:id="13" w:name="_Toc22259_WPSOffice_Level1"/>
      <w:r>
        <w:rPr>
          <w:rFonts w:hint="eastAsia" w:ascii="宋体" w:hAnsi="宋体"/>
          <w:b/>
          <w:bCs/>
          <w:sz w:val="36"/>
          <w:szCs w:val="36"/>
          <w:highlight w:val="none"/>
        </w:rPr>
        <w:t>第四章</w:t>
      </w:r>
      <w:r>
        <w:rPr>
          <w:rFonts w:ascii="宋体" w:hAnsi="宋体"/>
          <w:b/>
          <w:bCs/>
          <w:sz w:val="36"/>
          <w:szCs w:val="36"/>
          <w:highlight w:val="none"/>
        </w:rPr>
        <w:t xml:space="preserve">  </w:t>
      </w:r>
      <w:r>
        <w:rPr>
          <w:rFonts w:hint="eastAsia" w:ascii="宋体" w:hAnsi="宋体"/>
          <w:b/>
          <w:bCs/>
          <w:sz w:val="36"/>
          <w:szCs w:val="36"/>
          <w:highlight w:val="none"/>
        </w:rPr>
        <w:t>合同条款及格式</w:t>
      </w:r>
      <w:bookmarkEnd w:id="13"/>
    </w:p>
    <w:p>
      <w:pPr>
        <w:spacing w:line="400" w:lineRule="exact"/>
        <w:rPr>
          <w:rFonts w:ascii="宋体" w:cs="宋体"/>
          <w:sz w:val="24"/>
          <w:szCs w:val="24"/>
          <w:highlight w:val="none"/>
        </w:rPr>
      </w:pPr>
      <w:r>
        <w:rPr>
          <w:rFonts w:hint="eastAsia" w:ascii="宋体" w:cs="宋体"/>
          <w:sz w:val="24"/>
          <w:szCs w:val="24"/>
          <w:highlight w:val="none"/>
        </w:rPr>
        <w:t>合同编号：</w:t>
      </w:r>
    </w:p>
    <w:p>
      <w:pPr>
        <w:spacing w:line="400" w:lineRule="exact"/>
        <w:rPr>
          <w:rFonts w:ascii="宋体" w:cs="宋体"/>
          <w:sz w:val="24"/>
          <w:szCs w:val="24"/>
          <w:highlight w:val="none"/>
        </w:rPr>
      </w:pPr>
    </w:p>
    <w:p>
      <w:pPr>
        <w:spacing w:line="400" w:lineRule="exact"/>
        <w:rPr>
          <w:rFonts w:ascii="宋体" w:cs="宋体"/>
          <w:sz w:val="24"/>
          <w:szCs w:val="24"/>
          <w:highlight w:val="none"/>
        </w:rPr>
      </w:pPr>
    </w:p>
    <w:p>
      <w:pPr>
        <w:spacing w:line="400" w:lineRule="exact"/>
        <w:rPr>
          <w:rFonts w:ascii="宋体" w:cs="宋体"/>
          <w:sz w:val="24"/>
          <w:szCs w:val="24"/>
          <w:highlight w:val="none"/>
        </w:rPr>
      </w:pPr>
    </w:p>
    <w:p>
      <w:pPr>
        <w:spacing w:line="400" w:lineRule="exact"/>
        <w:rPr>
          <w:rFonts w:ascii="宋体" w:cs="宋体"/>
          <w:sz w:val="24"/>
          <w:szCs w:val="24"/>
          <w:highlight w:val="none"/>
        </w:rPr>
      </w:pPr>
    </w:p>
    <w:p>
      <w:pPr>
        <w:spacing w:line="400" w:lineRule="exact"/>
        <w:rPr>
          <w:rFonts w:ascii="宋体" w:cs="宋体"/>
          <w:sz w:val="21"/>
          <w:szCs w:val="21"/>
          <w:highlight w:val="none"/>
        </w:rPr>
      </w:pPr>
    </w:p>
    <w:p>
      <w:pPr>
        <w:spacing w:line="400" w:lineRule="exact"/>
        <w:jc w:val="center"/>
        <w:rPr>
          <w:rFonts w:ascii="宋体" w:cs="宋体"/>
          <w:b/>
          <w:bCs/>
          <w:sz w:val="48"/>
          <w:szCs w:val="48"/>
          <w:highlight w:val="none"/>
        </w:rPr>
      </w:pPr>
      <w:r>
        <w:rPr>
          <w:rFonts w:hint="eastAsia" w:ascii="宋体" w:cs="宋体"/>
          <w:b/>
          <w:bCs/>
          <w:sz w:val="40"/>
          <w:szCs w:val="40"/>
          <w:highlight w:val="none"/>
        </w:rPr>
        <w:t>检测鉴定合同书</w:t>
      </w:r>
    </w:p>
    <w:p>
      <w:pPr>
        <w:spacing w:line="400" w:lineRule="exact"/>
        <w:rPr>
          <w:rFonts w:ascii="宋体" w:cs="宋体"/>
          <w:sz w:val="24"/>
          <w:szCs w:val="24"/>
          <w:highlight w:val="none"/>
        </w:rPr>
      </w:pPr>
    </w:p>
    <w:p>
      <w:pPr>
        <w:spacing w:line="400" w:lineRule="exact"/>
        <w:rPr>
          <w:rFonts w:ascii="宋体" w:cs="宋体"/>
          <w:sz w:val="24"/>
          <w:szCs w:val="24"/>
          <w:highlight w:val="none"/>
        </w:rPr>
      </w:pPr>
    </w:p>
    <w:p>
      <w:pPr>
        <w:spacing w:line="400" w:lineRule="exact"/>
        <w:rPr>
          <w:rFonts w:ascii="宋体" w:cs="宋体"/>
          <w:sz w:val="24"/>
          <w:szCs w:val="24"/>
          <w:highlight w:val="none"/>
        </w:rPr>
      </w:pPr>
    </w:p>
    <w:p>
      <w:pPr>
        <w:spacing w:line="400" w:lineRule="exact"/>
        <w:rPr>
          <w:rFonts w:ascii="宋体" w:cs="宋体"/>
          <w:sz w:val="24"/>
          <w:szCs w:val="24"/>
          <w:highlight w:val="none"/>
        </w:rPr>
      </w:pPr>
    </w:p>
    <w:p>
      <w:pPr>
        <w:spacing w:line="400" w:lineRule="exact"/>
        <w:rPr>
          <w:rFonts w:ascii="宋体" w:cs="宋体"/>
          <w:sz w:val="24"/>
          <w:szCs w:val="24"/>
          <w:highlight w:val="none"/>
        </w:rPr>
      </w:pPr>
    </w:p>
    <w:p>
      <w:pPr>
        <w:spacing w:line="400" w:lineRule="exact"/>
        <w:rPr>
          <w:rFonts w:ascii="宋体" w:cs="宋体"/>
          <w:sz w:val="24"/>
          <w:szCs w:val="24"/>
          <w:highlight w:val="none"/>
        </w:rPr>
      </w:pPr>
    </w:p>
    <w:p>
      <w:pPr>
        <w:spacing w:line="400" w:lineRule="exact"/>
        <w:rPr>
          <w:rFonts w:ascii="宋体" w:cs="宋体"/>
          <w:sz w:val="24"/>
          <w:szCs w:val="24"/>
          <w:highlight w:val="none"/>
        </w:rPr>
      </w:pPr>
    </w:p>
    <w:p>
      <w:pPr>
        <w:spacing w:line="400" w:lineRule="exact"/>
        <w:rPr>
          <w:rFonts w:ascii="宋体" w:cs="宋体"/>
          <w:sz w:val="24"/>
          <w:szCs w:val="24"/>
          <w:highlight w:val="none"/>
        </w:rPr>
      </w:pPr>
    </w:p>
    <w:p>
      <w:pPr>
        <w:spacing w:line="400" w:lineRule="exact"/>
        <w:rPr>
          <w:rFonts w:ascii="宋体" w:cs="宋体"/>
          <w:sz w:val="24"/>
          <w:szCs w:val="24"/>
          <w:highlight w:val="none"/>
        </w:rPr>
      </w:pPr>
    </w:p>
    <w:p>
      <w:pPr>
        <w:spacing w:line="400" w:lineRule="exact"/>
        <w:rPr>
          <w:rFonts w:ascii="宋体" w:cs="宋体"/>
          <w:sz w:val="24"/>
          <w:szCs w:val="24"/>
          <w:highlight w:val="none"/>
        </w:rPr>
      </w:pPr>
    </w:p>
    <w:p>
      <w:pPr>
        <w:spacing w:line="400" w:lineRule="exact"/>
        <w:rPr>
          <w:rFonts w:ascii="宋体" w:cs="宋体"/>
          <w:sz w:val="24"/>
          <w:szCs w:val="24"/>
          <w:highlight w:val="none"/>
        </w:rPr>
      </w:pPr>
      <w:r>
        <w:rPr>
          <w:rFonts w:hint="eastAsia" w:ascii="宋体" w:cs="宋体"/>
          <w:sz w:val="24"/>
          <w:szCs w:val="24"/>
          <w:highlight w:val="none"/>
        </w:rPr>
        <w:t xml:space="preserve">项 目 名 称：   </w:t>
      </w:r>
      <w:r>
        <w:rPr>
          <w:rFonts w:ascii="宋体" w:cs="宋体"/>
          <w:sz w:val="24"/>
          <w:szCs w:val="24"/>
          <w:highlight w:val="none"/>
        </w:rPr>
        <w:t xml:space="preserve">                              </w:t>
      </w:r>
      <w:r>
        <w:rPr>
          <w:rFonts w:hint="eastAsia" w:ascii="宋体" w:cs="宋体"/>
          <w:sz w:val="24"/>
          <w:szCs w:val="24"/>
          <w:highlight w:val="none"/>
        </w:rPr>
        <w:t xml:space="preserve">    </w:t>
      </w:r>
    </w:p>
    <w:p>
      <w:pPr>
        <w:spacing w:line="400" w:lineRule="exact"/>
        <w:rPr>
          <w:rFonts w:ascii="宋体" w:cs="宋体"/>
          <w:sz w:val="24"/>
          <w:szCs w:val="24"/>
          <w:highlight w:val="none"/>
        </w:rPr>
      </w:pPr>
      <w:r>
        <w:rPr>
          <w:rFonts w:hint="eastAsia" w:ascii="宋体" w:cs="宋体"/>
          <w:sz w:val="24"/>
          <w:szCs w:val="24"/>
          <w:highlight w:val="none"/>
        </w:rPr>
        <w:t xml:space="preserve">委   托  人：      </w:t>
      </w:r>
      <w:r>
        <w:rPr>
          <w:rFonts w:ascii="宋体" w:cs="宋体"/>
          <w:sz w:val="24"/>
          <w:szCs w:val="24"/>
          <w:highlight w:val="none"/>
        </w:rPr>
        <w:t xml:space="preserve">                     </w:t>
      </w:r>
      <w:r>
        <w:rPr>
          <w:rFonts w:hint="eastAsia" w:ascii="宋体" w:cs="宋体"/>
          <w:sz w:val="24"/>
          <w:szCs w:val="24"/>
          <w:highlight w:val="none"/>
        </w:rPr>
        <w:t xml:space="preserve">          </w:t>
      </w:r>
    </w:p>
    <w:p>
      <w:pPr>
        <w:spacing w:line="400" w:lineRule="exact"/>
        <w:rPr>
          <w:rFonts w:ascii="宋体" w:cs="宋体"/>
          <w:sz w:val="24"/>
          <w:szCs w:val="24"/>
          <w:highlight w:val="none"/>
        </w:rPr>
      </w:pPr>
      <w:r>
        <w:rPr>
          <w:rFonts w:hint="eastAsia" w:ascii="宋体" w:cs="宋体"/>
          <w:sz w:val="24"/>
          <w:szCs w:val="24"/>
          <w:highlight w:val="none"/>
        </w:rPr>
        <w:t xml:space="preserve">检测鉴定单位：                                     </w:t>
      </w:r>
    </w:p>
    <w:p>
      <w:pPr>
        <w:spacing w:line="400" w:lineRule="exact"/>
        <w:rPr>
          <w:rFonts w:ascii="宋体" w:cs="宋体"/>
          <w:sz w:val="24"/>
          <w:szCs w:val="24"/>
          <w:highlight w:val="none"/>
        </w:rPr>
      </w:pPr>
      <w:r>
        <w:rPr>
          <w:rFonts w:hint="eastAsia" w:ascii="宋体" w:cs="宋体"/>
          <w:sz w:val="24"/>
          <w:szCs w:val="24"/>
          <w:highlight w:val="none"/>
        </w:rPr>
        <w:t xml:space="preserve">签 订 日 期：     2019年    月    日               </w:t>
      </w:r>
    </w:p>
    <w:p>
      <w:pPr>
        <w:spacing w:line="400" w:lineRule="exact"/>
        <w:rPr>
          <w:rFonts w:ascii="宋体" w:cs="宋体"/>
          <w:sz w:val="24"/>
          <w:szCs w:val="24"/>
          <w:highlight w:val="none"/>
        </w:rPr>
      </w:pPr>
    </w:p>
    <w:p>
      <w:pPr>
        <w:spacing w:line="400" w:lineRule="exact"/>
        <w:rPr>
          <w:rFonts w:ascii="宋体" w:cs="宋体"/>
          <w:sz w:val="24"/>
          <w:szCs w:val="24"/>
          <w:highlight w:val="none"/>
        </w:rPr>
      </w:pPr>
      <w:r>
        <w:rPr>
          <w:rFonts w:ascii="宋体" w:cs="宋体"/>
          <w:sz w:val="24"/>
          <w:szCs w:val="24"/>
          <w:highlight w:val="none"/>
        </w:rPr>
        <w:br w:type="page"/>
      </w:r>
      <w:r>
        <w:rPr>
          <w:rFonts w:hint="eastAsia" w:ascii="宋体" w:cs="宋体"/>
          <w:sz w:val="24"/>
          <w:szCs w:val="24"/>
          <w:highlight w:val="none"/>
        </w:rPr>
        <w:t xml:space="preserve">委   托   人（以下简称甲方）    </w:t>
      </w:r>
      <w:r>
        <w:rPr>
          <w:rFonts w:ascii="宋体" w:cs="宋体"/>
          <w:sz w:val="24"/>
          <w:szCs w:val="24"/>
          <w:highlight w:val="none"/>
        </w:rPr>
        <w:t xml:space="preserve">                     </w:t>
      </w:r>
      <w:r>
        <w:rPr>
          <w:rFonts w:hint="eastAsia" w:ascii="宋体" w:cs="宋体"/>
          <w:sz w:val="24"/>
          <w:szCs w:val="24"/>
          <w:highlight w:val="none"/>
        </w:rPr>
        <w:t xml:space="preserve">        </w:t>
      </w:r>
    </w:p>
    <w:p>
      <w:pPr>
        <w:spacing w:line="400" w:lineRule="exact"/>
        <w:rPr>
          <w:rFonts w:ascii="宋体" w:cs="宋体"/>
          <w:sz w:val="24"/>
          <w:szCs w:val="24"/>
          <w:highlight w:val="none"/>
        </w:rPr>
      </w:pPr>
      <w:r>
        <w:rPr>
          <w:rFonts w:hint="eastAsia" w:ascii="宋体" w:cs="宋体"/>
          <w:sz w:val="24"/>
          <w:szCs w:val="24"/>
          <w:highlight w:val="none"/>
        </w:rPr>
        <w:t xml:space="preserve">检测鉴定机构（以下简称乙方）                                </w:t>
      </w:r>
    </w:p>
    <w:p>
      <w:pPr>
        <w:spacing w:line="400" w:lineRule="exact"/>
        <w:rPr>
          <w:rFonts w:ascii="宋体" w:cs="宋体"/>
          <w:sz w:val="24"/>
          <w:szCs w:val="24"/>
          <w:highlight w:val="none"/>
        </w:rPr>
      </w:pPr>
      <w:r>
        <w:rPr>
          <w:rFonts w:hint="eastAsia" w:ascii="宋体" w:cs="宋体"/>
          <w:sz w:val="24"/>
          <w:szCs w:val="24"/>
          <w:highlight w:val="none"/>
        </w:rPr>
        <w:t>依照《中华人民共和国合同法》、国家及有关建设工程检测管理的法律法规、部门规章、规范性文件，遵循平等、自愿、公平和诚实信用原则，双方就</w:t>
      </w:r>
      <w:r>
        <w:rPr>
          <w:rFonts w:hint="eastAsia" w:ascii="宋体" w:cs="宋体"/>
          <w:sz w:val="24"/>
          <w:szCs w:val="24"/>
          <w:highlight w:val="none"/>
          <w:u w:val="single"/>
        </w:rPr>
        <w:t xml:space="preserve"> </w:t>
      </w:r>
      <w:r>
        <w:rPr>
          <w:rFonts w:ascii="宋体" w:cs="宋体"/>
          <w:sz w:val="24"/>
          <w:szCs w:val="24"/>
          <w:highlight w:val="none"/>
          <w:u w:val="single"/>
        </w:rPr>
        <w:t xml:space="preserve">                         </w:t>
      </w:r>
      <w:r>
        <w:rPr>
          <w:rFonts w:hint="eastAsia" w:ascii="宋体" w:cs="宋体"/>
          <w:sz w:val="24"/>
          <w:szCs w:val="24"/>
          <w:highlight w:val="none"/>
        </w:rPr>
        <w:t>事项协商一致，签订本合同。</w:t>
      </w:r>
    </w:p>
    <w:p>
      <w:pPr>
        <w:spacing w:line="400" w:lineRule="exact"/>
        <w:rPr>
          <w:rFonts w:ascii="宋体" w:cs="宋体"/>
          <w:sz w:val="24"/>
          <w:szCs w:val="24"/>
          <w:highlight w:val="none"/>
        </w:rPr>
      </w:pPr>
      <w:r>
        <w:rPr>
          <w:rFonts w:hint="eastAsia" w:ascii="宋体" w:cs="宋体"/>
          <w:sz w:val="24"/>
          <w:szCs w:val="24"/>
          <w:highlight w:val="none"/>
        </w:rPr>
        <w:t>第一条  项目概况</w:t>
      </w:r>
    </w:p>
    <w:p>
      <w:pPr>
        <w:spacing w:line="400" w:lineRule="exact"/>
        <w:rPr>
          <w:rFonts w:ascii="宋体" w:cs="宋体"/>
          <w:sz w:val="24"/>
          <w:szCs w:val="24"/>
          <w:highlight w:val="none"/>
        </w:rPr>
      </w:pPr>
      <w:r>
        <w:rPr>
          <w:rFonts w:hint="eastAsia" w:ascii="宋体" w:cs="宋体"/>
          <w:sz w:val="24"/>
          <w:szCs w:val="24"/>
          <w:highlight w:val="none"/>
        </w:rPr>
        <w:t xml:space="preserve">项目名称： </w:t>
      </w:r>
      <w:r>
        <w:rPr>
          <w:rFonts w:ascii="宋体" w:cs="宋体"/>
          <w:sz w:val="24"/>
          <w:szCs w:val="24"/>
          <w:highlight w:val="none"/>
        </w:rPr>
        <w:t xml:space="preserve">                             </w:t>
      </w:r>
    </w:p>
    <w:p>
      <w:pPr>
        <w:spacing w:line="400" w:lineRule="exact"/>
        <w:rPr>
          <w:rFonts w:ascii="宋体" w:cs="宋体"/>
          <w:sz w:val="24"/>
          <w:szCs w:val="24"/>
          <w:highlight w:val="none"/>
        </w:rPr>
      </w:pPr>
      <w:r>
        <w:rPr>
          <w:rFonts w:hint="eastAsia" w:ascii="宋体" w:cs="宋体"/>
          <w:sz w:val="24"/>
          <w:szCs w:val="24"/>
          <w:highlight w:val="none"/>
        </w:rPr>
        <w:t>项目地址：</w:t>
      </w:r>
      <w:r>
        <w:rPr>
          <w:rFonts w:hint="eastAsia" w:ascii="宋体" w:cs="宋体"/>
          <w:sz w:val="24"/>
          <w:szCs w:val="24"/>
          <w:highlight w:val="none"/>
          <w:lang w:eastAsia="zh-CN"/>
        </w:rPr>
        <w:t>太和县</w:t>
      </w:r>
      <w:r>
        <w:rPr>
          <w:rFonts w:hint="eastAsia" w:ascii="宋体" w:cs="宋体"/>
          <w:sz w:val="24"/>
          <w:szCs w:val="24"/>
          <w:highlight w:val="none"/>
        </w:rPr>
        <w:t xml:space="preserve">境内 </w:t>
      </w:r>
    </w:p>
    <w:p>
      <w:pPr>
        <w:spacing w:line="400" w:lineRule="exact"/>
        <w:rPr>
          <w:rFonts w:ascii="宋体" w:cs="宋体"/>
          <w:sz w:val="24"/>
          <w:szCs w:val="24"/>
          <w:highlight w:val="none"/>
        </w:rPr>
      </w:pPr>
      <w:r>
        <w:rPr>
          <w:rFonts w:hint="eastAsia" w:ascii="宋体" w:cs="宋体"/>
          <w:sz w:val="24"/>
          <w:szCs w:val="24"/>
          <w:highlight w:val="none"/>
        </w:rPr>
        <w:t>项目规模：</w:t>
      </w:r>
      <w:r>
        <w:rPr>
          <w:rFonts w:hint="eastAsia" w:cs="宋体"/>
          <w:color w:val="000000"/>
          <w:sz w:val="24"/>
          <w:szCs w:val="24"/>
          <w:shd w:val="clear" w:fill="FFFFFF"/>
          <w:lang w:val="en-US" w:eastAsia="zh-CN"/>
        </w:rPr>
        <w:t>总46000户</w:t>
      </w:r>
      <w:r>
        <w:rPr>
          <w:rFonts w:hint="eastAsia" w:ascii="宋体" w:cs="宋体"/>
          <w:sz w:val="24"/>
          <w:szCs w:val="24"/>
          <w:highlight w:val="none"/>
        </w:rPr>
        <w:t>。</w:t>
      </w:r>
    </w:p>
    <w:p>
      <w:pPr>
        <w:spacing w:line="400" w:lineRule="exact"/>
        <w:rPr>
          <w:rFonts w:ascii="宋体" w:cs="宋体"/>
          <w:sz w:val="24"/>
          <w:szCs w:val="24"/>
          <w:highlight w:val="none"/>
        </w:rPr>
      </w:pPr>
      <w:r>
        <w:rPr>
          <w:rFonts w:hint="eastAsia" w:ascii="宋体" w:cs="宋体"/>
          <w:sz w:val="24"/>
          <w:szCs w:val="24"/>
          <w:highlight w:val="none"/>
        </w:rPr>
        <w:t>检测鉴定服务内容：确定房屋结构的安全性状况包括地基、结构检测、并对鉴定范围内的每户提交书面鉴定报告。</w:t>
      </w:r>
    </w:p>
    <w:p>
      <w:pPr>
        <w:spacing w:line="400" w:lineRule="exact"/>
        <w:rPr>
          <w:rFonts w:ascii="宋体" w:cs="宋体"/>
          <w:sz w:val="24"/>
          <w:szCs w:val="24"/>
          <w:highlight w:val="none"/>
        </w:rPr>
      </w:pPr>
      <w:r>
        <w:rPr>
          <w:rFonts w:hint="eastAsia" w:ascii="宋体" w:cs="宋体"/>
          <w:sz w:val="24"/>
          <w:szCs w:val="24"/>
          <w:highlight w:val="none"/>
        </w:rPr>
        <w:t>服务期限：</w:t>
      </w:r>
      <w:r>
        <w:rPr>
          <w:rFonts w:hint="eastAsia" w:ascii="宋体" w:cs="宋体"/>
          <w:sz w:val="24"/>
          <w:szCs w:val="24"/>
          <w:highlight w:val="none"/>
          <w:lang w:val="en-US" w:eastAsia="zh-CN"/>
        </w:rPr>
        <w:t>15</w:t>
      </w:r>
      <w:r>
        <w:rPr>
          <w:rFonts w:hint="eastAsia" w:ascii="宋体" w:cs="宋体"/>
          <w:sz w:val="24"/>
          <w:szCs w:val="24"/>
          <w:highlight w:val="none"/>
        </w:rPr>
        <w:t>日历天。</w:t>
      </w:r>
    </w:p>
    <w:p>
      <w:pPr>
        <w:spacing w:line="400" w:lineRule="exact"/>
        <w:rPr>
          <w:rFonts w:ascii="宋体" w:cs="宋体"/>
          <w:sz w:val="24"/>
          <w:szCs w:val="24"/>
          <w:highlight w:val="none"/>
        </w:rPr>
      </w:pPr>
      <w:r>
        <w:rPr>
          <w:rFonts w:hint="eastAsia" w:ascii="宋体" w:cs="宋体"/>
          <w:sz w:val="24"/>
          <w:szCs w:val="24"/>
          <w:highlight w:val="none"/>
        </w:rPr>
        <w:t>第二条  检测鉴定标准</w:t>
      </w:r>
    </w:p>
    <w:p>
      <w:pPr>
        <w:spacing w:line="400" w:lineRule="exact"/>
        <w:rPr>
          <w:rFonts w:ascii="宋体" w:cs="宋体"/>
          <w:sz w:val="24"/>
          <w:szCs w:val="24"/>
          <w:highlight w:val="none"/>
        </w:rPr>
      </w:pPr>
      <w:r>
        <w:rPr>
          <w:rFonts w:hint="eastAsia" w:ascii="宋体" w:hAnsi="宋体"/>
          <w:color w:val="000000"/>
          <w:sz w:val="26"/>
          <w:szCs w:val="26"/>
          <w:highlight w:val="none"/>
        </w:rPr>
        <w:t>阜阳市农村居民房屋危险</w:t>
      </w:r>
      <w:r>
        <w:rPr>
          <w:rFonts w:hint="eastAsia" w:ascii="宋体" w:hAnsi="宋体"/>
          <w:color w:val="000000"/>
          <w:sz w:val="26"/>
          <w:szCs w:val="26"/>
          <w:highlight w:val="none"/>
          <w:lang w:val="en-US" w:eastAsia="zh-CN"/>
        </w:rPr>
        <w:t>鉴定标准</w:t>
      </w:r>
      <w:r>
        <w:rPr>
          <w:rFonts w:hint="eastAsia" w:ascii="宋体" w:cs="宋体"/>
          <w:sz w:val="24"/>
          <w:szCs w:val="24"/>
          <w:highlight w:val="none"/>
        </w:rPr>
        <w:t>规范执行。</w:t>
      </w:r>
    </w:p>
    <w:p>
      <w:pPr>
        <w:spacing w:line="400" w:lineRule="exact"/>
        <w:rPr>
          <w:rFonts w:ascii="宋体" w:cs="宋体"/>
          <w:sz w:val="24"/>
          <w:szCs w:val="24"/>
          <w:highlight w:val="none"/>
        </w:rPr>
      </w:pPr>
      <w:r>
        <w:rPr>
          <w:rFonts w:hint="eastAsia" w:ascii="宋体" w:cs="宋体"/>
          <w:sz w:val="24"/>
          <w:szCs w:val="24"/>
          <w:highlight w:val="none"/>
        </w:rPr>
        <w:t>第三条  甲方应提供的工程资料及提供时间</w:t>
      </w:r>
    </w:p>
    <w:p>
      <w:pPr>
        <w:spacing w:line="400" w:lineRule="exact"/>
        <w:rPr>
          <w:rFonts w:ascii="宋体" w:cs="宋体"/>
          <w:sz w:val="24"/>
          <w:szCs w:val="24"/>
          <w:highlight w:val="none"/>
        </w:rPr>
      </w:pPr>
      <w:r>
        <w:rPr>
          <w:rFonts w:hint="eastAsia" w:ascii="宋体" w:cs="宋体"/>
          <w:sz w:val="24"/>
          <w:szCs w:val="24"/>
          <w:highlight w:val="none"/>
        </w:rPr>
        <w:t>本合同签订后</w:t>
      </w:r>
      <w:r>
        <w:rPr>
          <w:rFonts w:hint="eastAsia" w:ascii="宋体" w:cs="宋体"/>
          <w:sz w:val="24"/>
          <w:szCs w:val="24"/>
          <w:highlight w:val="none"/>
          <w:u w:val="single"/>
          <w:lang w:val="en-US" w:eastAsia="zh-CN"/>
        </w:rPr>
        <w:t xml:space="preserve">  </w:t>
      </w:r>
      <w:r>
        <w:rPr>
          <w:rFonts w:hint="eastAsia" w:ascii="宋体" w:cs="宋体"/>
          <w:sz w:val="24"/>
          <w:szCs w:val="24"/>
          <w:highlight w:val="none"/>
        </w:rPr>
        <w:t>日内。</w:t>
      </w:r>
    </w:p>
    <w:p>
      <w:pPr>
        <w:spacing w:line="400" w:lineRule="exact"/>
        <w:rPr>
          <w:rFonts w:ascii="宋体" w:cs="宋体"/>
          <w:sz w:val="24"/>
          <w:szCs w:val="24"/>
          <w:highlight w:val="none"/>
        </w:rPr>
      </w:pPr>
      <w:r>
        <w:rPr>
          <w:rFonts w:hint="eastAsia" w:ascii="宋体" w:cs="宋体"/>
          <w:sz w:val="24"/>
          <w:szCs w:val="24"/>
          <w:highlight w:val="none"/>
        </w:rPr>
        <w:t>第四条  乙方向甲方提交报告的时限</w:t>
      </w:r>
    </w:p>
    <w:tbl>
      <w:tblPr>
        <w:tblStyle w:val="16"/>
        <w:tblW w:w="8956"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50"/>
        <w:gridCol w:w="1847"/>
        <w:gridCol w:w="1417"/>
        <w:gridCol w:w="2268"/>
        <w:gridCol w:w="2674"/>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50" w:hRule="atLeast"/>
        </w:trPr>
        <w:tc>
          <w:tcPr>
            <w:tcW w:w="750" w:type="dxa"/>
            <w:noWrap w:val="0"/>
            <w:vAlign w:val="center"/>
          </w:tcPr>
          <w:p>
            <w:pPr>
              <w:spacing w:line="400" w:lineRule="exact"/>
              <w:rPr>
                <w:rFonts w:ascii="宋体" w:cs="宋体"/>
                <w:sz w:val="24"/>
                <w:szCs w:val="24"/>
                <w:highlight w:val="none"/>
              </w:rPr>
            </w:pPr>
            <w:r>
              <w:rPr>
                <w:rFonts w:hint="eastAsia" w:ascii="宋体" w:cs="宋体"/>
                <w:sz w:val="24"/>
                <w:szCs w:val="24"/>
                <w:highlight w:val="none"/>
              </w:rPr>
              <w:t>序号</w:t>
            </w:r>
          </w:p>
        </w:tc>
        <w:tc>
          <w:tcPr>
            <w:tcW w:w="1847" w:type="dxa"/>
            <w:noWrap w:val="0"/>
            <w:vAlign w:val="center"/>
          </w:tcPr>
          <w:p>
            <w:pPr>
              <w:spacing w:line="400" w:lineRule="exact"/>
              <w:rPr>
                <w:rFonts w:ascii="宋体" w:cs="宋体"/>
                <w:sz w:val="24"/>
                <w:szCs w:val="24"/>
                <w:highlight w:val="none"/>
              </w:rPr>
            </w:pPr>
            <w:r>
              <w:rPr>
                <w:rFonts w:hint="eastAsia" w:ascii="宋体" w:cs="宋体"/>
                <w:sz w:val="24"/>
                <w:szCs w:val="24"/>
                <w:highlight w:val="none"/>
              </w:rPr>
              <w:t>报告名称</w:t>
            </w:r>
          </w:p>
        </w:tc>
        <w:tc>
          <w:tcPr>
            <w:tcW w:w="1417" w:type="dxa"/>
            <w:noWrap w:val="0"/>
            <w:vAlign w:val="center"/>
          </w:tcPr>
          <w:p>
            <w:pPr>
              <w:spacing w:line="400" w:lineRule="exact"/>
              <w:rPr>
                <w:rFonts w:ascii="宋体" w:cs="宋体"/>
                <w:sz w:val="24"/>
                <w:szCs w:val="24"/>
                <w:highlight w:val="none"/>
              </w:rPr>
            </w:pPr>
            <w:r>
              <w:rPr>
                <w:rFonts w:hint="eastAsia" w:ascii="宋体" w:cs="宋体"/>
                <w:sz w:val="24"/>
                <w:szCs w:val="24"/>
                <w:highlight w:val="none"/>
              </w:rPr>
              <w:t>份数</w:t>
            </w:r>
          </w:p>
        </w:tc>
        <w:tc>
          <w:tcPr>
            <w:tcW w:w="2268" w:type="dxa"/>
            <w:noWrap w:val="0"/>
            <w:vAlign w:val="center"/>
          </w:tcPr>
          <w:p>
            <w:pPr>
              <w:spacing w:line="400" w:lineRule="exact"/>
              <w:rPr>
                <w:rFonts w:ascii="宋体" w:cs="宋体"/>
                <w:sz w:val="24"/>
                <w:szCs w:val="24"/>
                <w:highlight w:val="none"/>
              </w:rPr>
            </w:pPr>
            <w:r>
              <w:rPr>
                <w:rFonts w:hint="eastAsia" w:ascii="宋体" w:cs="宋体"/>
                <w:sz w:val="24"/>
                <w:szCs w:val="24"/>
                <w:highlight w:val="none"/>
              </w:rPr>
              <w:t>提交时间</w:t>
            </w:r>
          </w:p>
        </w:tc>
        <w:tc>
          <w:tcPr>
            <w:tcW w:w="2674" w:type="dxa"/>
            <w:noWrap w:val="0"/>
            <w:vAlign w:val="center"/>
          </w:tcPr>
          <w:p>
            <w:pPr>
              <w:spacing w:line="400" w:lineRule="exact"/>
              <w:rPr>
                <w:rFonts w:ascii="宋体" w:cs="宋体"/>
                <w:sz w:val="24"/>
                <w:szCs w:val="24"/>
                <w:highlight w:val="none"/>
              </w:rPr>
            </w:pPr>
            <w:r>
              <w:rPr>
                <w:rFonts w:hint="eastAsia" w:ascii="宋体" w:cs="宋体"/>
                <w:sz w:val="24"/>
                <w:szCs w:val="24"/>
                <w:highlight w:val="none"/>
              </w:rPr>
              <w:t>备注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11" w:hRule="atLeast"/>
        </w:trPr>
        <w:tc>
          <w:tcPr>
            <w:tcW w:w="750" w:type="dxa"/>
            <w:noWrap w:val="0"/>
            <w:vAlign w:val="center"/>
          </w:tcPr>
          <w:p>
            <w:pPr>
              <w:spacing w:line="400" w:lineRule="exact"/>
              <w:rPr>
                <w:rFonts w:ascii="宋体" w:cs="宋体"/>
                <w:sz w:val="24"/>
                <w:szCs w:val="24"/>
                <w:highlight w:val="none"/>
              </w:rPr>
            </w:pPr>
            <w:r>
              <w:rPr>
                <w:rFonts w:hint="eastAsia" w:ascii="宋体" w:cs="宋体"/>
                <w:sz w:val="24"/>
                <w:szCs w:val="24"/>
                <w:highlight w:val="none"/>
              </w:rPr>
              <w:t>1</w:t>
            </w:r>
          </w:p>
        </w:tc>
        <w:tc>
          <w:tcPr>
            <w:tcW w:w="1847" w:type="dxa"/>
            <w:noWrap w:val="0"/>
            <w:vAlign w:val="center"/>
          </w:tcPr>
          <w:p>
            <w:pPr>
              <w:spacing w:line="400" w:lineRule="exact"/>
              <w:rPr>
                <w:rFonts w:ascii="宋体" w:cs="宋体"/>
                <w:sz w:val="24"/>
                <w:szCs w:val="24"/>
                <w:highlight w:val="none"/>
              </w:rPr>
            </w:pPr>
            <w:r>
              <w:rPr>
                <w:rFonts w:hint="eastAsia" w:ascii="宋体" w:cs="宋体"/>
                <w:sz w:val="24"/>
                <w:szCs w:val="24"/>
                <w:highlight w:val="none"/>
              </w:rPr>
              <w:t>鉴定报告</w:t>
            </w:r>
          </w:p>
        </w:tc>
        <w:tc>
          <w:tcPr>
            <w:tcW w:w="1417" w:type="dxa"/>
            <w:noWrap w:val="0"/>
            <w:vAlign w:val="center"/>
          </w:tcPr>
          <w:p>
            <w:pPr>
              <w:spacing w:line="400" w:lineRule="exact"/>
              <w:rPr>
                <w:rFonts w:ascii="宋体" w:cs="宋体"/>
                <w:sz w:val="24"/>
                <w:szCs w:val="24"/>
                <w:highlight w:val="none"/>
              </w:rPr>
            </w:pPr>
            <w:r>
              <w:rPr>
                <w:rFonts w:hint="eastAsia" w:ascii="宋体" w:cs="宋体"/>
                <w:sz w:val="24"/>
                <w:szCs w:val="24"/>
                <w:highlight w:val="none"/>
              </w:rPr>
              <w:t>一式四份</w:t>
            </w:r>
          </w:p>
        </w:tc>
        <w:tc>
          <w:tcPr>
            <w:tcW w:w="2268" w:type="dxa"/>
            <w:noWrap w:val="0"/>
            <w:vAlign w:val="center"/>
          </w:tcPr>
          <w:p>
            <w:pPr>
              <w:spacing w:line="400" w:lineRule="exact"/>
              <w:rPr>
                <w:rFonts w:ascii="宋体" w:cs="宋体"/>
                <w:sz w:val="24"/>
                <w:szCs w:val="24"/>
                <w:highlight w:val="none"/>
              </w:rPr>
            </w:pPr>
          </w:p>
        </w:tc>
        <w:tc>
          <w:tcPr>
            <w:tcW w:w="2674" w:type="dxa"/>
            <w:noWrap w:val="0"/>
            <w:vAlign w:val="center"/>
          </w:tcPr>
          <w:p>
            <w:pPr>
              <w:spacing w:line="400" w:lineRule="exact"/>
              <w:rPr>
                <w:rFonts w:ascii="宋体" w:cs="宋体"/>
                <w:sz w:val="24"/>
                <w:szCs w:val="24"/>
                <w:highlight w:val="none"/>
              </w:rPr>
            </w:pPr>
          </w:p>
        </w:tc>
      </w:tr>
    </w:tbl>
    <w:p>
      <w:pPr>
        <w:spacing w:line="400" w:lineRule="exact"/>
        <w:rPr>
          <w:rFonts w:hint="eastAsia" w:ascii="宋体" w:cs="宋体"/>
          <w:sz w:val="24"/>
          <w:szCs w:val="24"/>
          <w:highlight w:val="none"/>
        </w:rPr>
      </w:pPr>
    </w:p>
    <w:p>
      <w:pPr>
        <w:spacing w:line="400" w:lineRule="exact"/>
        <w:rPr>
          <w:rFonts w:hint="eastAsia" w:ascii="宋体" w:cs="宋体"/>
          <w:sz w:val="24"/>
          <w:szCs w:val="24"/>
          <w:highlight w:val="none"/>
        </w:rPr>
      </w:pPr>
    </w:p>
    <w:p>
      <w:pPr>
        <w:spacing w:line="400" w:lineRule="exact"/>
        <w:rPr>
          <w:rFonts w:ascii="宋体" w:cs="宋体"/>
          <w:sz w:val="24"/>
          <w:szCs w:val="24"/>
          <w:highlight w:val="none"/>
        </w:rPr>
      </w:pPr>
      <w:r>
        <w:rPr>
          <w:rFonts w:hint="eastAsia" w:ascii="宋体" w:cs="宋体"/>
          <w:sz w:val="24"/>
          <w:szCs w:val="24"/>
          <w:highlight w:val="none"/>
        </w:rPr>
        <w:t xml:space="preserve">第五条  检测鉴定收费项目、金额与支付方式 </w:t>
      </w:r>
    </w:p>
    <w:p>
      <w:pPr>
        <w:spacing w:line="400" w:lineRule="exact"/>
        <w:rPr>
          <w:rFonts w:ascii="宋体" w:cs="宋体"/>
          <w:sz w:val="24"/>
          <w:szCs w:val="24"/>
          <w:highlight w:val="none"/>
        </w:rPr>
      </w:pPr>
      <w:r>
        <w:rPr>
          <w:rFonts w:hint="eastAsia" w:ascii="宋体" w:cs="宋体"/>
          <w:sz w:val="24"/>
          <w:szCs w:val="24"/>
          <w:highlight w:val="none"/>
        </w:rPr>
        <w:t>5.1 计费标准:收费单价为</w:t>
      </w:r>
      <w:r>
        <w:rPr>
          <w:rFonts w:hint="eastAsia" w:ascii="宋体" w:cs="宋体"/>
          <w:sz w:val="24"/>
          <w:szCs w:val="24"/>
          <w:highlight w:val="none"/>
          <w:u w:val="single"/>
          <w:lang w:val="en-US" w:eastAsia="zh-CN"/>
        </w:rPr>
        <w:t xml:space="preserve">     </w:t>
      </w:r>
      <w:r>
        <w:rPr>
          <w:rFonts w:hint="eastAsia" w:ascii="宋体" w:cs="宋体"/>
          <w:sz w:val="24"/>
          <w:szCs w:val="24"/>
          <w:highlight w:val="none"/>
        </w:rPr>
        <w:t>元/户，合同总金额=收费单价*甲方提供到户花名册户数。</w:t>
      </w:r>
    </w:p>
    <w:p>
      <w:pPr>
        <w:spacing w:line="400" w:lineRule="exact"/>
        <w:rPr>
          <w:rFonts w:ascii="宋体" w:cs="宋体"/>
          <w:sz w:val="24"/>
          <w:szCs w:val="24"/>
          <w:highlight w:val="none"/>
        </w:rPr>
      </w:pPr>
      <w:r>
        <w:rPr>
          <w:rFonts w:hint="eastAsia" w:ascii="宋体" w:cs="宋体"/>
          <w:sz w:val="24"/>
          <w:szCs w:val="24"/>
          <w:highlight w:val="none"/>
        </w:rPr>
        <w:t xml:space="preserve">5.2 支付方式：待乙方全部鉴定工作完成后 </w:t>
      </w:r>
      <w:r>
        <w:rPr>
          <w:rFonts w:hint="eastAsia" w:ascii="宋体" w:cs="宋体"/>
          <w:sz w:val="24"/>
          <w:szCs w:val="24"/>
          <w:highlight w:val="none"/>
          <w:lang w:val="en-US" w:eastAsia="zh-CN"/>
        </w:rPr>
        <w:t>30</w:t>
      </w:r>
      <w:r>
        <w:rPr>
          <w:rFonts w:hint="eastAsia" w:ascii="宋体" w:cs="宋体"/>
          <w:sz w:val="24"/>
          <w:szCs w:val="24"/>
          <w:highlight w:val="none"/>
        </w:rPr>
        <w:t>日内，</w:t>
      </w:r>
      <w:r>
        <w:rPr>
          <w:rFonts w:hint="eastAsia" w:ascii="宋体" w:cs="宋体"/>
          <w:sz w:val="24"/>
          <w:szCs w:val="24"/>
          <w:highlight w:val="none"/>
          <w:lang w:eastAsia="zh-CN"/>
        </w:rPr>
        <w:t>乡镇对鉴定报告无异议后，</w:t>
      </w:r>
      <w:r>
        <w:rPr>
          <w:rFonts w:hint="eastAsia" w:ascii="宋体" w:cs="宋体"/>
          <w:sz w:val="24"/>
          <w:szCs w:val="24"/>
          <w:highlight w:val="none"/>
        </w:rPr>
        <w:t>甲方付清乙方全部鉴定费用。鉴定费用以乙方提交的经甲方认可的鉴定报告户数据实结算。</w:t>
      </w:r>
    </w:p>
    <w:p>
      <w:pPr>
        <w:spacing w:line="400" w:lineRule="exact"/>
        <w:rPr>
          <w:rFonts w:ascii="宋体" w:cs="宋体"/>
          <w:sz w:val="24"/>
          <w:szCs w:val="24"/>
          <w:highlight w:val="none"/>
        </w:rPr>
      </w:pPr>
      <w:r>
        <w:rPr>
          <w:rFonts w:hint="eastAsia" w:ascii="宋体" w:cs="宋体"/>
          <w:sz w:val="24"/>
          <w:szCs w:val="24"/>
          <w:highlight w:val="none"/>
        </w:rPr>
        <w:t>5.3 甲方付款前，乙方应向甲方开具并提供国内有效且与结算费用等额的增值税专用发票，否则，甲方有权拒绝付款并顺延付款时间。</w:t>
      </w:r>
    </w:p>
    <w:p>
      <w:pPr>
        <w:spacing w:line="400" w:lineRule="exact"/>
        <w:rPr>
          <w:rFonts w:ascii="宋体" w:cs="宋体"/>
          <w:sz w:val="24"/>
          <w:szCs w:val="24"/>
          <w:highlight w:val="none"/>
        </w:rPr>
      </w:pPr>
      <w:r>
        <w:rPr>
          <w:rFonts w:hint="eastAsia" w:ascii="宋体" w:cs="宋体"/>
          <w:sz w:val="24"/>
          <w:szCs w:val="24"/>
          <w:highlight w:val="none"/>
        </w:rPr>
        <w:t>第六条 甲方责任</w:t>
      </w:r>
    </w:p>
    <w:p>
      <w:pPr>
        <w:spacing w:line="400" w:lineRule="exact"/>
        <w:rPr>
          <w:rFonts w:ascii="宋体" w:cs="宋体"/>
          <w:sz w:val="24"/>
          <w:szCs w:val="24"/>
          <w:highlight w:val="none"/>
        </w:rPr>
      </w:pPr>
      <w:r>
        <w:rPr>
          <w:rFonts w:hint="eastAsia" w:ascii="宋体" w:cs="宋体"/>
          <w:sz w:val="24"/>
          <w:szCs w:val="24"/>
          <w:highlight w:val="none"/>
        </w:rPr>
        <w:t>5.1.1 甲方应当在约定的时间内，向乙方提供需要鉴定房屋到户花名册。</w:t>
      </w:r>
    </w:p>
    <w:p>
      <w:pPr>
        <w:spacing w:line="400" w:lineRule="exact"/>
        <w:rPr>
          <w:rFonts w:ascii="宋体" w:cs="宋体"/>
          <w:sz w:val="24"/>
          <w:szCs w:val="24"/>
          <w:highlight w:val="none"/>
        </w:rPr>
      </w:pPr>
      <w:r>
        <w:rPr>
          <w:rFonts w:hint="eastAsia" w:ascii="宋体" w:cs="宋体"/>
          <w:sz w:val="24"/>
          <w:szCs w:val="24"/>
          <w:highlight w:val="none"/>
        </w:rPr>
        <w:t>5.1.2 甲方应提供与检测有关的配合工作，现场委派熟悉本项目的代表协调与其他人员和单位的关系。</w:t>
      </w:r>
    </w:p>
    <w:p>
      <w:pPr>
        <w:spacing w:line="400" w:lineRule="exact"/>
        <w:rPr>
          <w:rFonts w:ascii="宋体" w:cs="宋体"/>
          <w:sz w:val="24"/>
          <w:szCs w:val="24"/>
          <w:highlight w:val="none"/>
        </w:rPr>
      </w:pPr>
      <w:r>
        <w:rPr>
          <w:rFonts w:hint="eastAsia" w:ascii="宋体" w:cs="宋体"/>
          <w:sz w:val="24"/>
          <w:szCs w:val="24"/>
          <w:highlight w:val="none"/>
        </w:rPr>
        <w:t>5.1.3 甲方应对提供的配合人员进行安全培训，并承担与安全培训相应的安全责任。</w:t>
      </w:r>
    </w:p>
    <w:p>
      <w:pPr>
        <w:spacing w:line="400" w:lineRule="exact"/>
        <w:rPr>
          <w:rFonts w:ascii="宋体" w:cs="宋体"/>
          <w:sz w:val="24"/>
          <w:szCs w:val="24"/>
          <w:highlight w:val="none"/>
        </w:rPr>
      </w:pPr>
      <w:r>
        <w:rPr>
          <w:rFonts w:hint="eastAsia" w:ascii="宋体" w:cs="宋体"/>
          <w:sz w:val="24"/>
          <w:szCs w:val="24"/>
          <w:highlight w:val="none"/>
        </w:rPr>
        <w:t>5.1.4 按本合同约定的方式向乙方支付检测鉴定费用。</w:t>
      </w:r>
    </w:p>
    <w:p>
      <w:pPr>
        <w:spacing w:line="400" w:lineRule="exact"/>
        <w:rPr>
          <w:rFonts w:ascii="宋体" w:cs="宋体"/>
          <w:sz w:val="24"/>
          <w:szCs w:val="24"/>
          <w:highlight w:val="none"/>
        </w:rPr>
      </w:pPr>
      <w:r>
        <w:rPr>
          <w:rFonts w:hint="eastAsia" w:ascii="宋体" w:cs="宋体"/>
          <w:sz w:val="24"/>
          <w:szCs w:val="24"/>
          <w:highlight w:val="none"/>
        </w:rPr>
        <w:t>5.1.5 在合同履行期间，甲方因自身原因要求终止或解除合同的，应按乙方提交的经甲方认可的鉴定报告户数向乙方支付鉴定费用，并按本合同费用的</w:t>
      </w:r>
      <w:r>
        <w:rPr>
          <w:rFonts w:hint="eastAsia" w:ascii="宋体" w:cs="宋体"/>
          <w:sz w:val="24"/>
          <w:szCs w:val="24"/>
          <w:highlight w:val="none"/>
          <w:u w:val="single"/>
          <w:lang w:val="en-US" w:eastAsia="zh-CN"/>
        </w:rPr>
        <w:t xml:space="preserve">   </w:t>
      </w:r>
      <w:r>
        <w:rPr>
          <w:rFonts w:hint="eastAsia" w:ascii="宋体" w:cs="宋体"/>
          <w:sz w:val="24"/>
          <w:szCs w:val="24"/>
          <w:highlight w:val="none"/>
        </w:rPr>
        <w:t>% 向乙方支付违约金。</w:t>
      </w:r>
    </w:p>
    <w:p>
      <w:pPr>
        <w:spacing w:line="400" w:lineRule="exact"/>
        <w:rPr>
          <w:rFonts w:ascii="宋体" w:cs="宋体"/>
          <w:sz w:val="24"/>
          <w:szCs w:val="24"/>
          <w:highlight w:val="none"/>
        </w:rPr>
      </w:pPr>
      <w:r>
        <w:rPr>
          <w:rFonts w:hint="eastAsia" w:ascii="宋体" w:cs="宋体"/>
          <w:sz w:val="24"/>
          <w:szCs w:val="24"/>
          <w:highlight w:val="none"/>
        </w:rPr>
        <w:t>5.1.6 甲方不得要求乙方违反国家有关标准和规定进行检测鉴定，不得要求乙方出具有利于甲方的检测鉴定报告，</w:t>
      </w:r>
      <w:r>
        <w:rPr>
          <w:rFonts w:ascii="宋体" w:cs="宋体"/>
          <w:sz w:val="24"/>
          <w:szCs w:val="24"/>
          <w:highlight w:val="none"/>
        </w:rPr>
        <w:t>不得明示或者暗示</w:t>
      </w:r>
      <w:r>
        <w:rPr>
          <w:rFonts w:hint="eastAsia" w:ascii="宋体" w:cs="宋体"/>
          <w:sz w:val="24"/>
          <w:szCs w:val="24"/>
          <w:highlight w:val="none"/>
        </w:rPr>
        <w:t>乙方</w:t>
      </w:r>
      <w:r>
        <w:rPr>
          <w:rFonts w:ascii="宋体" w:cs="宋体"/>
          <w:sz w:val="24"/>
          <w:szCs w:val="24"/>
          <w:highlight w:val="none"/>
        </w:rPr>
        <w:t>出具虚假</w:t>
      </w:r>
      <w:r>
        <w:rPr>
          <w:rFonts w:hint="eastAsia" w:ascii="宋体" w:cs="宋体"/>
          <w:sz w:val="24"/>
          <w:szCs w:val="24"/>
          <w:highlight w:val="none"/>
        </w:rPr>
        <w:t>检测</w:t>
      </w:r>
      <w:r>
        <w:rPr>
          <w:rFonts w:ascii="宋体" w:cs="宋体"/>
          <w:sz w:val="24"/>
          <w:szCs w:val="24"/>
          <w:highlight w:val="none"/>
        </w:rPr>
        <w:t>鉴定报告</w:t>
      </w:r>
      <w:r>
        <w:rPr>
          <w:rFonts w:hint="eastAsia" w:ascii="宋体" w:cs="宋体"/>
          <w:sz w:val="24"/>
          <w:szCs w:val="24"/>
          <w:highlight w:val="none"/>
        </w:rPr>
        <w:t>。</w:t>
      </w:r>
    </w:p>
    <w:p>
      <w:pPr>
        <w:spacing w:line="400" w:lineRule="exact"/>
        <w:rPr>
          <w:rFonts w:ascii="宋体" w:cs="宋体"/>
          <w:sz w:val="24"/>
          <w:szCs w:val="24"/>
          <w:highlight w:val="none"/>
        </w:rPr>
      </w:pPr>
      <w:r>
        <w:rPr>
          <w:rFonts w:hint="eastAsia" w:ascii="宋体" w:cs="宋体"/>
          <w:sz w:val="24"/>
          <w:szCs w:val="24"/>
          <w:highlight w:val="none"/>
        </w:rPr>
        <w:t>5.1.7 遵守保密制度，甲方在对本合同执行过程中获得的有关乙方的商业、技术秘密等信息负有保密责任，未经乙方的书面同意，甲方均不对外披露其保密信息。</w:t>
      </w:r>
    </w:p>
    <w:p>
      <w:pPr>
        <w:spacing w:line="400" w:lineRule="exact"/>
        <w:rPr>
          <w:rFonts w:ascii="宋体" w:cs="宋体"/>
          <w:sz w:val="24"/>
          <w:szCs w:val="24"/>
          <w:highlight w:val="none"/>
        </w:rPr>
      </w:pPr>
      <w:r>
        <w:rPr>
          <w:rFonts w:hint="eastAsia" w:ascii="宋体" w:cs="宋体"/>
          <w:sz w:val="24"/>
          <w:szCs w:val="24"/>
          <w:highlight w:val="none"/>
        </w:rPr>
        <w:t>5.1.8 因甲方原因推迟支付结算鉴定费用的，每延迟一天，甲方按余款每日5‰支付给乙方利息。</w:t>
      </w:r>
    </w:p>
    <w:p>
      <w:pPr>
        <w:spacing w:line="400" w:lineRule="exact"/>
        <w:rPr>
          <w:rFonts w:ascii="宋体" w:cs="宋体"/>
          <w:sz w:val="24"/>
          <w:szCs w:val="24"/>
          <w:highlight w:val="none"/>
        </w:rPr>
      </w:pPr>
      <w:r>
        <w:rPr>
          <w:rFonts w:hint="eastAsia" w:ascii="宋体" w:cs="宋体"/>
          <w:sz w:val="24"/>
          <w:szCs w:val="24"/>
          <w:highlight w:val="none"/>
        </w:rPr>
        <w:t>5.1.9由于甲方的原因使检测鉴定工作受到阻碍或延误，以致增加了工作量或延长了持续时间，由此增加的工作量应得到额外的报酬，完成检测鉴定工作的时间应当相应延长。</w:t>
      </w:r>
    </w:p>
    <w:p>
      <w:pPr>
        <w:spacing w:line="400" w:lineRule="exact"/>
        <w:rPr>
          <w:rFonts w:ascii="宋体" w:cs="宋体"/>
          <w:sz w:val="24"/>
          <w:szCs w:val="24"/>
          <w:highlight w:val="none"/>
        </w:rPr>
      </w:pPr>
      <w:r>
        <w:rPr>
          <w:rFonts w:hint="eastAsia" w:ascii="宋体" w:cs="宋体"/>
          <w:sz w:val="24"/>
          <w:szCs w:val="24"/>
          <w:highlight w:val="none"/>
        </w:rPr>
        <w:t>第七条 乙方责任</w:t>
      </w:r>
    </w:p>
    <w:p>
      <w:pPr>
        <w:spacing w:line="400" w:lineRule="exact"/>
        <w:rPr>
          <w:rFonts w:ascii="宋体" w:cs="宋体"/>
          <w:sz w:val="24"/>
          <w:szCs w:val="24"/>
          <w:highlight w:val="none"/>
        </w:rPr>
      </w:pPr>
      <w:r>
        <w:rPr>
          <w:rFonts w:hint="eastAsia" w:ascii="宋体" w:cs="宋体"/>
          <w:sz w:val="24"/>
          <w:szCs w:val="24"/>
          <w:highlight w:val="none"/>
        </w:rPr>
        <w:t>5.2.1应具备相应的检测鉴定资质和检测鉴定能力，向甲方提供与检测鉴定业务有关的资料，包括营业执照、资质证书、计量认证证书、可靠性鉴定授权文件等，并按合同约定的范围开展检测鉴定工作。</w:t>
      </w:r>
    </w:p>
    <w:p>
      <w:pPr>
        <w:spacing w:line="400" w:lineRule="exact"/>
        <w:rPr>
          <w:rFonts w:hint="eastAsia" w:ascii="宋体" w:cs="宋体"/>
          <w:sz w:val="24"/>
          <w:szCs w:val="24"/>
          <w:highlight w:val="none"/>
        </w:rPr>
      </w:pPr>
      <w:r>
        <w:rPr>
          <w:rFonts w:hint="eastAsia" w:ascii="宋体" w:cs="宋体"/>
          <w:sz w:val="24"/>
          <w:szCs w:val="24"/>
          <w:highlight w:val="none"/>
        </w:rPr>
        <w:t>5.2.2 应按国家有关标准、规范、规程和甲方的要求进行检测鉴定工作，按本合同规定的时间和数量提交符合国家现行标准、规范的检测鉴定报告（每户报告至少要有</w:t>
      </w:r>
      <w:r>
        <w:rPr>
          <w:rFonts w:hint="eastAsia" w:ascii="宋体" w:cs="宋体"/>
          <w:sz w:val="24"/>
          <w:szCs w:val="24"/>
          <w:highlight w:val="none"/>
          <w:lang w:val="en-US" w:eastAsia="zh-CN"/>
        </w:rPr>
        <w:t>1</w:t>
      </w:r>
      <w:r>
        <w:rPr>
          <w:rFonts w:hint="eastAsia" w:ascii="宋体" w:cs="宋体"/>
          <w:sz w:val="24"/>
          <w:szCs w:val="24"/>
          <w:highlight w:val="none"/>
        </w:rPr>
        <w:t>张房屋整体</w:t>
      </w:r>
      <w:r>
        <w:rPr>
          <w:rFonts w:hint="eastAsia" w:ascii="宋体" w:cs="宋体"/>
          <w:sz w:val="24"/>
          <w:szCs w:val="24"/>
          <w:highlight w:val="none"/>
          <w:lang w:eastAsia="zh-CN"/>
        </w:rPr>
        <w:t>和</w:t>
      </w:r>
      <w:r>
        <w:rPr>
          <w:rFonts w:hint="eastAsia" w:ascii="宋体" w:cs="宋体"/>
          <w:sz w:val="24"/>
          <w:szCs w:val="24"/>
          <w:highlight w:val="none"/>
          <w:lang w:val="en-US" w:eastAsia="zh-CN"/>
        </w:rPr>
        <w:t>6张</w:t>
      </w:r>
      <w:r>
        <w:rPr>
          <w:rFonts w:hint="eastAsia" w:ascii="宋体" w:cs="宋体"/>
          <w:sz w:val="24"/>
          <w:szCs w:val="24"/>
          <w:highlight w:val="none"/>
        </w:rPr>
        <w:t>局部的照片）。</w:t>
      </w:r>
    </w:p>
    <w:p>
      <w:pPr>
        <w:spacing w:line="400" w:lineRule="exact"/>
        <w:rPr>
          <w:rFonts w:ascii="宋体" w:cs="宋体"/>
          <w:sz w:val="24"/>
          <w:szCs w:val="24"/>
          <w:highlight w:val="none"/>
        </w:rPr>
      </w:pPr>
      <w:r>
        <w:rPr>
          <w:rFonts w:hint="eastAsia" w:ascii="宋体" w:cs="宋体"/>
          <w:sz w:val="24"/>
          <w:szCs w:val="24"/>
          <w:highlight w:val="none"/>
        </w:rPr>
        <w:t>5.2.3 现场检测应遵守工程现场安全等管理制度，承担因自身原因造成的安全责任。</w:t>
      </w:r>
    </w:p>
    <w:p>
      <w:pPr>
        <w:spacing w:line="400" w:lineRule="exact"/>
        <w:rPr>
          <w:rFonts w:ascii="宋体" w:cs="宋体"/>
          <w:sz w:val="24"/>
          <w:szCs w:val="24"/>
          <w:highlight w:val="none"/>
        </w:rPr>
      </w:pPr>
      <w:r>
        <w:rPr>
          <w:rFonts w:hint="eastAsia" w:ascii="宋体" w:cs="宋体"/>
          <w:sz w:val="24"/>
          <w:szCs w:val="24"/>
          <w:highlight w:val="none"/>
        </w:rPr>
        <w:t>5.2.4 配合甲方向上级单位汇报检测鉴定报告等</w:t>
      </w:r>
      <w:r>
        <w:rPr>
          <w:rFonts w:ascii="宋体" w:cs="宋体"/>
          <w:sz w:val="24"/>
          <w:szCs w:val="24"/>
          <w:highlight w:val="none"/>
        </w:rPr>
        <w:t>工作，</w:t>
      </w:r>
      <w:r>
        <w:rPr>
          <w:rFonts w:hint="eastAsia" w:ascii="宋体" w:cs="宋体"/>
          <w:sz w:val="24"/>
          <w:szCs w:val="24"/>
          <w:highlight w:val="none"/>
        </w:rPr>
        <w:t>并</w:t>
      </w:r>
      <w:r>
        <w:rPr>
          <w:rFonts w:ascii="宋体" w:cs="宋体"/>
          <w:sz w:val="24"/>
          <w:szCs w:val="24"/>
          <w:highlight w:val="none"/>
        </w:rPr>
        <w:t>对鉴定内容、数量和不合格项等情况作出说明。</w:t>
      </w:r>
    </w:p>
    <w:p>
      <w:pPr>
        <w:spacing w:line="400" w:lineRule="exact"/>
        <w:rPr>
          <w:rFonts w:ascii="宋体" w:cs="宋体"/>
          <w:sz w:val="24"/>
          <w:szCs w:val="24"/>
          <w:highlight w:val="none"/>
        </w:rPr>
      </w:pPr>
      <w:r>
        <w:rPr>
          <w:rFonts w:hint="eastAsia" w:ascii="宋体" w:cs="宋体"/>
          <w:sz w:val="24"/>
          <w:szCs w:val="24"/>
          <w:highlight w:val="none"/>
        </w:rPr>
        <w:t>5.2.5 负责检测鉴定报告质量。因弄虚作假、计算错误等乙方原因导致检测鉴定报告结论与建筑物实际情况不符或与相关标准规范不符，应重新进行检测鉴定，并向甲方支付违约金 120 元/户，由此造成损失的，由乙方承担。</w:t>
      </w:r>
    </w:p>
    <w:p>
      <w:pPr>
        <w:spacing w:line="400" w:lineRule="exact"/>
        <w:rPr>
          <w:rFonts w:ascii="宋体" w:cs="宋体"/>
          <w:sz w:val="24"/>
          <w:szCs w:val="24"/>
          <w:highlight w:val="none"/>
        </w:rPr>
      </w:pPr>
      <w:r>
        <w:rPr>
          <w:rFonts w:hint="eastAsia" w:ascii="宋体" w:cs="宋体"/>
          <w:sz w:val="24"/>
          <w:szCs w:val="24"/>
          <w:highlight w:val="none"/>
        </w:rPr>
        <w:t>5.2.6 遵守保密制度，除政府行政主管部门外，未经甲方许可，乙方不得将检测鉴定数据及报告提供给第三方使用，由此造成的一切后果，由乙方承担。</w:t>
      </w:r>
    </w:p>
    <w:p>
      <w:pPr>
        <w:spacing w:line="400" w:lineRule="exact"/>
        <w:rPr>
          <w:rFonts w:ascii="宋体" w:cs="宋体"/>
          <w:sz w:val="24"/>
          <w:szCs w:val="24"/>
          <w:highlight w:val="none"/>
        </w:rPr>
      </w:pPr>
      <w:r>
        <w:rPr>
          <w:rFonts w:hint="eastAsia" w:ascii="宋体" w:cs="宋体"/>
          <w:sz w:val="24"/>
          <w:szCs w:val="24"/>
          <w:highlight w:val="none"/>
        </w:rPr>
        <w:t>5.2.7 在合同履行期间，乙方要求终止或解除合同，乙方应按本合同费用的</w:t>
      </w:r>
      <w:r>
        <w:rPr>
          <w:rFonts w:hint="eastAsia" w:ascii="宋体" w:cs="宋体"/>
          <w:sz w:val="24"/>
          <w:szCs w:val="24"/>
          <w:highlight w:val="none"/>
          <w:u w:val="single"/>
          <w:lang w:val="en-US" w:eastAsia="zh-CN"/>
        </w:rPr>
        <w:t xml:space="preserve">   </w:t>
      </w:r>
      <w:r>
        <w:rPr>
          <w:rFonts w:hint="eastAsia" w:ascii="宋体" w:cs="宋体"/>
          <w:sz w:val="24"/>
          <w:szCs w:val="24"/>
          <w:highlight w:val="none"/>
        </w:rPr>
        <w:t>%向甲方支付违约金，由此造成的一切损失，由乙方承担。</w:t>
      </w:r>
    </w:p>
    <w:p>
      <w:pPr>
        <w:spacing w:line="400" w:lineRule="exact"/>
        <w:rPr>
          <w:rFonts w:ascii="宋体" w:cs="宋体"/>
          <w:sz w:val="24"/>
          <w:szCs w:val="24"/>
          <w:highlight w:val="none"/>
        </w:rPr>
      </w:pPr>
      <w:r>
        <w:rPr>
          <w:rFonts w:hint="eastAsia" w:ascii="宋体" w:cs="宋体"/>
          <w:sz w:val="24"/>
          <w:szCs w:val="24"/>
          <w:highlight w:val="none"/>
        </w:rPr>
        <w:t>5.2.8 因乙方原因，未按照合同服务期约定提交检测鉴定报告的，每延误一天，乙方按合同费用的5‰/天向甲方支付违约金，由此造成的一切损失，由乙方承担。</w:t>
      </w:r>
    </w:p>
    <w:p>
      <w:pPr>
        <w:spacing w:line="400" w:lineRule="exact"/>
        <w:rPr>
          <w:rFonts w:ascii="宋体" w:cs="宋体"/>
          <w:sz w:val="24"/>
          <w:szCs w:val="24"/>
          <w:highlight w:val="none"/>
        </w:rPr>
      </w:pPr>
      <w:r>
        <w:rPr>
          <w:rFonts w:hint="eastAsia" w:ascii="宋体" w:cs="宋体"/>
          <w:sz w:val="24"/>
          <w:szCs w:val="24"/>
          <w:highlight w:val="none"/>
        </w:rPr>
        <w:t>5.2.</w:t>
      </w:r>
      <w:r>
        <w:rPr>
          <w:rFonts w:ascii="宋体" w:cs="宋体"/>
          <w:sz w:val="24"/>
          <w:szCs w:val="24"/>
          <w:highlight w:val="none"/>
        </w:rPr>
        <w:t>9</w:t>
      </w:r>
      <w:r>
        <w:rPr>
          <w:rFonts w:hint="eastAsia" w:ascii="宋体" w:cs="宋体"/>
          <w:sz w:val="24"/>
          <w:szCs w:val="24"/>
          <w:highlight w:val="none"/>
        </w:rPr>
        <w:t xml:space="preserve"> 乙方及检测人员不得接受合同约定以外的任何报酬或者经济利益，否则甲方有权解除合同，并由乙方按合同费用的</w:t>
      </w:r>
      <w:r>
        <w:rPr>
          <w:rFonts w:hint="eastAsia" w:ascii="宋体" w:cs="宋体"/>
          <w:sz w:val="24"/>
          <w:szCs w:val="24"/>
          <w:highlight w:val="none"/>
          <w:u w:val="single"/>
          <w:lang w:val="en-US" w:eastAsia="zh-CN"/>
        </w:rPr>
        <w:t xml:space="preserve">   </w:t>
      </w:r>
      <w:r>
        <w:rPr>
          <w:rFonts w:hint="eastAsia" w:ascii="宋体" w:cs="宋体"/>
          <w:sz w:val="24"/>
          <w:szCs w:val="24"/>
          <w:highlight w:val="none"/>
        </w:rPr>
        <w:t>%承担违约责任。</w:t>
      </w:r>
    </w:p>
    <w:p>
      <w:pPr>
        <w:spacing w:line="400" w:lineRule="exact"/>
        <w:rPr>
          <w:rFonts w:ascii="宋体" w:cs="宋体"/>
          <w:sz w:val="24"/>
          <w:szCs w:val="24"/>
          <w:highlight w:val="none"/>
        </w:rPr>
      </w:pPr>
      <w:r>
        <w:rPr>
          <w:rFonts w:ascii="宋体" w:cs="宋体"/>
          <w:sz w:val="24"/>
          <w:szCs w:val="24"/>
          <w:highlight w:val="none"/>
        </w:rPr>
        <w:t xml:space="preserve">5.2.10 </w:t>
      </w:r>
      <w:r>
        <w:rPr>
          <w:rFonts w:hint="eastAsia" w:ascii="宋体" w:cs="宋体"/>
          <w:sz w:val="24"/>
          <w:szCs w:val="24"/>
          <w:highlight w:val="none"/>
        </w:rPr>
        <w:t>乙方不得参与可能影响检测鉴定公正性和独立性的任何活动，否则甲方有权解除合同，并由乙方按合同费用的</w:t>
      </w:r>
      <w:r>
        <w:rPr>
          <w:rFonts w:hint="eastAsia" w:ascii="宋体" w:cs="宋体"/>
          <w:sz w:val="24"/>
          <w:szCs w:val="24"/>
          <w:highlight w:val="none"/>
          <w:u w:val="single"/>
          <w:lang w:val="en-US" w:eastAsia="zh-CN"/>
        </w:rPr>
        <w:t xml:space="preserve">   </w:t>
      </w:r>
      <w:r>
        <w:rPr>
          <w:rFonts w:hint="eastAsia" w:ascii="宋体" w:cs="宋体"/>
          <w:sz w:val="24"/>
          <w:szCs w:val="24"/>
          <w:highlight w:val="none"/>
        </w:rPr>
        <w:t>%承担违约责任。</w:t>
      </w:r>
    </w:p>
    <w:p>
      <w:pPr>
        <w:spacing w:line="400" w:lineRule="exact"/>
        <w:rPr>
          <w:rFonts w:hint="eastAsia" w:ascii="宋体" w:cs="宋体"/>
          <w:sz w:val="24"/>
          <w:szCs w:val="24"/>
          <w:highlight w:val="none"/>
        </w:rPr>
      </w:pPr>
      <w:r>
        <w:rPr>
          <w:rFonts w:hint="eastAsia" w:ascii="宋体" w:cs="宋体"/>
          <w:sz w:val="24"/>
          <w:szCs w:val="24"/>
          <w:highlight w:val="none"/>
        </w:rPr>
        <w:t>5</w:t>
      </w:r>
      <w:r>
        <w:rPr>
          <w:rFonts w:ascii="宋体" w:cs="宋体"/>
          <w:sz w:val="24"/>
          <w:szCs w:val="24"/>
          <w:highlight w:val="none"/>
        </w:rPr>
        <w:t xml:space="preserve">.2.11 </w:t>
      </w:r>
      <w:r>
        <w:rPr>
          <w:rFonts w:hint="eastAsia" w:ascii="宋体" w:cs="宋体"/>
          <w:sz w:val="24"/>
          <w:szCs w:val="24"/>
          <w:highlight w:val="none"/>
        </w:rPr>
        <w:t>在项目实施期间，甲方有权对乙方检测鉴定服务工作进度进行考核，若乙方未达到甲方的进度要求，甲方有权调整乙方提供检测鉴定服务的内容和范围，乙方应无条件接受。</w:t>
      </w:r>
    </w:p>
    <w:p>
      <w:pPr>
        <w:spacing w:line="400" w:lineRule="exact"/>
        <w:rPr>
          <w:rFonts w:ascii="宋体" w:cs="宋体"/>
          <w:sz w:val="24"/>
          <w:szCs w:val="24"/>
          <w:highlight w:val="none"/>
        </w:rPr>
      </w:pPr>
      <w:r>
        <w:rPr>
          <w:rFonts w:hint="eastAsia" w:ascii="宋体" w:cs="宋体"/>
          <w:sz w:val="24"/>
          <w:szCs w:val="24"/>
          <w:highlight w:val="none"/>
        </w:rPr>
        <w:t>第八条  其他</w:t>
      </w:r>
    </w:p>
    <w:p>
      <w:pPr>
        <w:spacing w:line="400" w:lineRule="exact"/>
        <w:rPr>
          <w:rFonts w:ascii="宋体" w:cs="宋体"/>
          <w:sz w:val="24"/>
          <w:szCs w:val="24"/>
          <w:highlight w:val="none"/>
        </w:rPr>
      </w:pPr>
      <w:r>
        <w:rPr>
          <w:rFonts w:ascii="宋体" w:cs="宋体"/>
          <w:sz w:val="24"/>
          <w:szCs w:val="24"/>
          <w:highlight w:val="none"/>
        </w:rPr>
        <w:t xml:space="preserve">8.1 </w:t>
      </w:r>
      <w:r>
        <w:rPr>
          <w:rFonts w:hint="eastAsia" w:ascii="宋体" w:cs="宋体"/>
          <w:sz w:val="24"/>
          <w:szCs w:val="24"/>
          <w:highlight w:val="none"/>
        </w:rPr>
        <w:t>因第三方或不可抗力（不可抗力包括战争、动乱、以及台风、洪水、地震等自然灾害）原因导致的费用以及服务期的延误，由双方协商解决。</w:t>
      </w:r>
    </w:p>
    <w:p>
      <w:pPr>
        <w:spacing w:line="400" w:lineRule="exact"/>
        <w:rPr>
          <w:rFonts w:ascii="宋体" w:cs="宋体"/>
          <w:sz w:val="24"/>
          <w:szCs w:val="24"/>
          <w:highlight w:val="none"/>
        </w:rPr>
      </w:pPr>
      <w:r>
        <w:rPr>
          <w:rFonts w:ascii="宋体" w:cs="宋体"/>
          <w:sz w:val="24"/>
          <w:szCs w:val="24"/>
          <w:highlight w:val="none"/>
        </w:rPr>
        <w:t xml:space="preserve">8.2 </w:t>
      </w:r>
      <w:r>
        <w:rPr>
          <w:rFonts w:hint="eastAsia" w:ascii="宋体" w:cs="宋体"/>
          <w:sz w:val="24"/>
          <w:szCs w:val="24"/>
          <w:highlight w:val="none"/>
        </w:rPr>
        <w:t>甲方对检测鉴定报告有异议的，应自收到报告起 15 日内以书面方式向乙方提出，否则视为对检测鉴定报告无异议。乙方应在收到甲方异议后2日内做出解释、说明，否则视为认同甲方对检测鉴定报告的异议。若甲方对乙方做出的解释、说明仍不认可的，可由双方共同认可的检测机构复检。复检结论与原鉴定报告相同，由甲方支付复检费用；反之，则由乙方承担复检费用。</w:t>
      </w:r>
    </w:p>
    <w:p>
      <w:pPr>
        <w:spacing w:line="400" w:lineRule="exact"/>
        <w:rPr>
          <w:rFonts w:ascii="宋体" w:cs="宋体"/>
          <w:sz w:val="24"/>
          <w:szCs w:val="24"/>
          <w:highlight w:val="none"/>
        </w:rPr>
      </w:pPr>
      <w:r>
        <w:rPr>
          <w:rFonts w:hint="eastAsia" w:ascii="宋体" w:cs="宋体"/>
          <w:sz w:val="24"/>
          <w:szCs w:val="24"/>
          <w:highlight w:val="none"/>
        </w:rPr>
        <w:t>8.3 未经双方的书面同意，双方均不得转让合同约定的权利和义务。</w:t>
      </w:r>
    </w:p>
    <w:p>
      <w:pPr>
        <w:spacing w:line="400" w:lineRule="exact"/>
        <w:rPr>
          <w:rFonts w:ascii="宋体" w:cs="宋体"/>
          <w:sz w:val="24"/>
          <w:szCs w:val="24"/>
          <w:highlight w:val="none"/>
        </w:rPr>
      </w:pPr>
      <w:r>
        <w:rPr>
          <w:rFonts w:hint="eastAsia" w:ascii="宋体" w:cs="宋体"/>
          <w:sz w:val="24"/>
          <w:szCs w:val="24"/>
          <w:highlight w:val="none"/>
        </w:rPr>
        <w:t>8.4 本合同未尽事宜，双方可签订补充协议作为附件，补充协议与本合同具有同等效力。</w:t>
      </w:r>
    </w:p>
    <w:p>
      <w:pPr>
        <w:spacing w:line="400" w:lineRule="exact"/>
        <w:rPr>
          <w:rFonts w:ascii="宋体" w:cs="宋体"/>
          <w:sz w:val="24"/>
          <w:szCs w:val="24"/>
          <w:highlight w:val="none"/>
        </w:rPr>
      </w:pPr>
      <w:r>
        <w:rPr>
          <w:rFonts w:hint="eastAsia" w:ascii="宋体" w:cs="宋体"/>
          <w:sz w:val="24"/>
          <w:szCs w:val="24"/>
          <w:highlight w:val="none"/>
        </w:rPr>
        <w:t>8.5 争议解决方式：履行本合同的过程中如发生争议，双方应协商解决，协商不能达成一致，向项目所在地有管辖权的人民法院提起诉讼。</w:t>
      </w:r>
    </w:p>
    <w:p>
      <w:pPr>
        <w:spacing w:line="400" w:lineRule="exact"/>
        <w:rPr>
          <w:rFonts w:ascii="宋体" w:cs="宋体"/>
          <w:sz w:val="24"/>
          <w:szCs w:val="24"/>
          <w:highlight w:val="none"/>
        </w:rPr>
      </w:pPr>
      <w:r>
        <w:rPr>
          <w:rFonts w:hint="eastAsia" w:ascii="宋体" w:cs="宋体"/>
          <w:sz w:val="24"/>
          <w:szCs w:val="24"/>
          <w:highlight w:val="none"/>
        </w:rPr>
        <w:t>8.6 本合同自双方签字盖章之日起生效，双方完成合同约定的义务后自行终止。</w:t>
      </w:r>
    </w:p>
    <w:p>
      <w:pPr>
        <w:spacing w:line="400" w:lineRule="exact"/>
        <w:rPr>
          <w:rFonts w:ascii="宋体" w:cs="宋体"/>
          <w:sz w:val="24"/>
          <w:szCs w:val="24"/>
          <w:highlight w:val="none"/>
        </w:rPr>
      </w:pPr>
      <w:r>
        <w:rPr>
          <w:rFonts w:hint="eastAsia" w:ascii="宋体" w:cs="宋体"/>
          <w:sz w:val="24"/>
          <w:szCs w:val="24"/>
          <w:highlight w:val="none"/>
        </w:rPr>
        <w:t xml:space="preserve">8.7 本合同一式 陆 份，具有同等法律效力，双方各执 叁 份。 </w:t>
      </w:r>
    </w:p>
    <w:p>
      <w:pPr>
        <w:spacing w:line="400" w:lineRule="exact"/>
        <w:rPr>
          <w:rFonts w:ascii="宋体" w:cs="宋体"/>
          <w:sz w:val="24"/>
          <w:szCs w:val="24"/>
          <w:highlight w:val="none"/>
        </w:rPr>
      </w:pPr>
      <w:r>
        <w:rPr>
          <w:rFonts w:hint="eastAsia" w:ascii="宋体" w:cs="宋体"/>
          <w:sz w:val="24"/>
          <w:szCs w:val="24"/>
          <w:highlight w:val="none"/>
        </w:rPr>
        <w:t>8.8 合同订立时间：2019年   月    日。</w:t>
      </w:r>
    </w:p>
    <w:p>
      <w:pPr>
        <w:spacing w:line="400" w:lineRule="exact"/>
        <w:rPr>
          <w:rFonts w:ascii="宋体" w:cs="宋体"/>
          <w:sz w:val="24"/>
          <w:szCs w:val="24"/>
          <w:highlight w:val="none"/>
        </w:rPr>
      </w:pPr>
      <w:r>
        <w:rPr>
          <w:rFonts w:hint="eastAsia" w:ascii="宋体" w:cs="宋体"/>
          <w:sz w:val="24"/>
          <w:szCs w:val="24"/>
          <w:highlight w:val="none"/>
        </w:rPr>
        <w:t>8.9 合同订立地点：</w:t>
      </w:r>
      <w:r>
        <w:rPr>
          <w:rFonts w:hint="eastAsia" w:ascii="宋体" w:cs="宋体"/>
          <w:sz w:val="24"/>
          <w:szCs w:val="24"/>
          <w:highlight w:val="none"/>
          <w:lang w:eastAsia="zh-CN"/>
        </w:rPr>
        <w:t>太和</w:t>
      </w:r>
      <w:r>
        <w:rPr>
          <w:rFonts w:hint="eastAsia" w:ascii="宋体" w:cs="宋体"/>
          <w:sz w:val="24"/>
          <w:szCs w:val="24"/>
          <w:highlight w:val="none"/>
        </w:rPr>
        <w:t>县。</w:t>
      </w:r>
    </w:p>
    <w:p>
      <w:pPr>
        <w:spacing w:line="400" w:lineRule="exact"/>
        <w:rPr>
          <w:rFonts w:hint="eastAsia" w:ascii="宋体" w:cs="宋体"/>
          <w:sz w:val="24"/>
          <w:szCs w:val="24"/>
          <w:highlight w:val="none"/>
        </w:rPr>
      </w:pPr>
    </w:p>
    <w:p>
      <w:pPr>
        <w:spacing w:line="400" w:lineRule="exact"/>
        <w:rPr>
          <w:rFonts w:hint="eastAsia" w:ascii="宋体" w:cs="宋体"/>
          <w:sz w:val="24"/>
          <w:szCs w:val="24"/>
          <w:highlight w:val="none"/>
        </w:rPr>
      </w:pPr>
    </w:p>
    <w:p>
      <w:pPr>
        <w:spacing w:line="400" w:lineRule="exact"/>
        <w:rPr>
          <w:rFonts w:hint="eastAsia" w:ascii="宋体" w:cs="宋体"/>
          <w:sz w:val="24"/>
          <w:szCs w:val="24"/>
          <w:highlight w:val="none"/>
        </w:rPr>
      </w:pPr>
    </w:p>
    <w:p>
      <w:pPr>
        <w:spacing w:line="400" w:lineRule="exact"/>
        <w:rPr>
          <w:rFonts w:ascii="宋体" w:cs="宋体"/>
          <w:sz w:val="24"/>
          <w:szCs w:val="24"/>
          <w:highlight w:val="none"/>
        </w:rPr>
      </w:pPr>
    </w:p>
    <w:p>
      <w:pPr>
        <w:spacing w:line="400" w:lineRule="exact"/>
        <w:jc w:val="both"/>
        <w:rPr>
          <w:rFonts w:ascii="宋体" w:cs="宋体"/>
          <w:sz w:val="24"/>
          <w:szCs w:val="24"/>
          <w:highlight w:val="none"/>
        </w:rPr>
      </w:pPr>
      <w:r>
        <w:rPr>
          <w:rFonts w:hint="eastAsia" w:ascii="宋体" w:cs="宋体"/>
          <w:sz w:val="24"/>
          <w:szCs w:val="24"/>
          <w:highlight w:val="none"/>
        </w:rPr>
        <w:t>甲方：（盖章）                  乙方：（盖章）</w:t>
      </w:r>
      <w:r>
        <w:rPr>
          <w:rFonts w:hint="eastAsia" w:ascii="宋体" w:cs="宋体"/>
          <w:sz w:val="24"/>
          <w:szCs w:val="24"/>
          <w:highlight w:val="none"/>
          <w:lang w:val="en-US" w:eastAsia="zh-CN"/>
        </w:rPr>
        <w:t xml:space="preserve">        </w:t>
      </w:r>
      <w:r>
        <w:rPr>
          <w:rFonts w:hint="eastAsia" w:ascii="宋体" w:hAnsi="宋体" w:cs="宋体"/>
          <w:sz w:val="24"/>
          <w:szCs w:val="24"/>
          <w:highlight w:val="none"/>
        </w:rPr>
        <w:t>太和县公共资源交易中心</w:t>
      </w:r>
    </w:p>
    <w:p>
      <w:pPr>
        <w:spacing w:line="400" w:lineRule="exact"/>
        <w:ind w:firstLine="7440" w:firstLineChars="3100"/>
        <w:rPr>
          <w:rFonts w:hint="default" w:ascii="宋体" w:eastAsia="宋体" w:cs="宋体"/>
          <w:sz w:val="24"/>
          <w:szCs w:val="24"/>
          <w:highlight w:val="none"/>
          <w:lang w:val="en-US" w:eastAsia="zh-CN"/>
        </w:rPr>
      </w:pPr>
      <w:r>
        <w:rPr>
          <w:rFonts w:hint="eastAsia" w:ascii="宋体" w:hAnsi="宋体" w:cs="宋体"/>
          <w:sz w:val="24"/>
          <w:szCs w:val="24"/>
          <w:highlight w:val="none"/>
        </w:rPr>
        <w:t>（见证章）</w:t>
      </w:r>
    </w:p>
    <w:p>
      <w:pPr>
        <w:spacing w:line="400" w:lineRule="exact"/>
        <w:rPr>
          <w:rFonts w:ascii="宋体" w:cs="宋体"/>
          <w:sz w:val="24"/>
          <w:szCs w:val="24"/>
          <w:highlight w:val="none"/>
        </w:rPr>
      </w:pPr>
      <w:r>
        <w:rPr>
          <w:rFonts w:hint="eastAsia" w:ascii="宋体" w:cs="宋体"/>
          <w:sz w:val="24"/>
          <w:szCs w:val="24"/>
          <w:highlight w:val="none"/>
        </w:rPr>
        <w:t>法定代表人：                   法定代表人：</w:t>
      </w:r>
    </w:p>
    <w:p>
      <w:pPr>
        <w:spacing w:line="400" w:lineRule="exact"/>
        <w:rPr>
          <w:rFonts w:hint="default" w:ascii="宋体" w:eastAsia="宋体" w:cs="宋体"/>
          <w:sz w:val="24"/>
          <w:szCs w:val="24"/>
          <w:highlight w:val="none"/>
          <w:lang w:val="en-US" w:eastAsia="zh-CN"/>
        </w:rPr>
      </w:pPr>
      <w:r>
        <w:rPr>
          <w:rFonts w:hint="eastAsia" w:ascii="宋体" w:cs="宋体"/>
          <w:sz w:val="24"/>
          <w:szCs w:val="24"/>
          <w:highlight w:val="none"/>
        </w:rPr>
        <w:t>委托代理人：                   委托代理人：</w:t>
      </w:r>
      <w:r>
        <w:rPr>
          <w:rFonts w:hint="eastAsia" w:ascii="宋体" w:cs="宋体"/>
          <w:sz w:val="24"/>
          <w:szCs w:val="24"/>
          <w:highlight w:val="none"/>
          <w:lang w:val="en-US" w:eastAsia="zh-CN"/>
        </w:rPr>
        <w:t xml:space="preserve">            </w:t>
      </w:r>
      <w:r>
        <w:rPr>
          <w:rFonts w:hint="eastAsia" w:ascii="宋体" w:hAnsi="宋体" w:cs="宋体"/>
          <w:sz w:val="24"/>
          <w:szCs w:val="24"/>
          <w:highlight w:val="none"/>
        </w:rPr>
        <w:t>经</w:t>
      </w:r>
      <w:r>
        <w:rPr>
          <w:rFonts w:ascii="宋体" w:hAnsi="宋体" w:cs="宋体"/>
          <w:sz w:val="24"/>
          <w:szCs w:val="24"/>
          <w:highlight w:val="none"/>
        </w:rPr>
        <w:t xml:space="preserve">  </w:t>
      </w:r>
      <w:r>
        <w:rPr>
          <w:rFonts w:hint="eastAsia" w:ascii="宋体" w:hAnsi="宋体" w:cs="宋体"/>
          <w:sz w:val="24"/>
          <w:szCs w:val="24"/>
          <w:highlight w:val="none"/>
        </w:rPr>
        <w:t>办</w:t>
      </w:r>
      <w:r>
        <w:rPr>
          <w:rFonts w:ascii="宋体" w:hAnsi="宋体" w:cs="宋体"/>
          <w:sz w:val="24"/>
          <w:szCs w:val="24"/>
          <w:highlight w:val="none"/>
        </w:rPr>
        <w:t xml:space="preserve">  </w:t>
      </w:r>
      <w:r>
        <w:rPr>
          <w:rFonts w:hint="eastAsia" w:ascii="宋体" w:hAnsi="宋体" w:cs="宋体"/>
          <w:sz w:val="24"/>
          <w:szCs w:val="24"/>
          <w:highlight w:val="none"/>
        </w:rPr>
        <w:t>人：</w:t>
      </w:r>
    </w:p>
    <w:p>
      <w:pPr>
        <w:spacing w:line="400" w:lineRule="exact"/>
        <w:rPr>
          <w:rFonts w:ascii="宋体" w:cs="宋体"/>
          <w:sz w:val="24"/>
          <w:szCs w:val="24"/>
          <w:highlight w:val="none"/>
        </w:rPr>
      </w:pPr>
      <w:r>
        <w:rPr>
          <w:rFonts w:hint="eastAsia" w:ascii="宋体" w:cs="宋体"/>
          <w:sz w:val="24"/>
          <w:szCs w:val="24"/>
          <w:highlight w:val="none"/>
        </w:rPr>
        <w:t>电话：</w:t>
      </w:r>
    </w:p>
    <w:p>
      <w:pPr>
        <w:spacing w:line="400" w:lineRule="exact"/>
        <w:rPr>
          <w:rFonts w:ascii="宋体" w:cs="宋体"/>
          <w:sz w:val="24"/>
          <w:szCs w:val="24"/>
          <w:highlight w:val="none"/>
        </w:rPr>
      </w:pPr>
      <w:r>
        <w:rPr>
          <w:rFonts w:hint="eastAsia" w:ascii="宋体" w:cs="宋体"/>
          <w:sz w:val="24"/>
          <w:szCs w:val="24"/>
          <w:highlight w:val="none"/>
        </w:rPr>
        <w:t>传真：</w:t>
      </w:r>
      <w:r>
        <w:rPr>
          <w:rFonts w:ascii="宋体" w:cs="宋体"/>
          <w:sz w:val="24"/>
          <w:szCs w:val="24"/>
          <w:highlight w:val="none"/>
        </w:rPr>
        <w:t xml:space="preserve"> </w:t>
      </w:r>
    </w:p>
    <w:p>
      <w:pPr>
        <w:spacing w:line="400" w:lineRule="exact"/>
        <w:rPr>
          <w:rFonts w:hint="default" w:ascii="宋体" w:eastAsia="宋体" w:cs="宋体"/>
          <w:sz w:val="24"/>
          <w:szCs w:val="24"/>
          <w:highlight w:val="none"/>
          <w:lang w:val="en-US" w:eastAsia="zh-CN"/>
        </w:rPr>
      </w:pPr>
      <w:r>
        <w:rPr>
          <w:rFonts w:hint="eastAsia" w:ascii="宋体" w:cs="宋体"/>
          <w:sz w:val="24"/>
          <w:szCs w:val="24"/>
          <w:highlight w:val="none"/>
        </w:rPr>
        <w:t xml:space="preserve">开户银行： </w:t>
      </w:r>
      <w:r>
        <w:rPr>
          <w:rFonts w:hint="eastAsia" w:ascii="宋体" w:cs="宋体"/>
          <w:sz w:val="24"/>
          <w:szCs w:val="24"/>
          <w:highlight w:val="none"/>
          <w:lang w:val="en-US" w:eastAsia="zh-CN"/>
        </w:rPr>
        <w:t xml:space="preserve">                                           </w:t>
      </w:r>
      <w:r>
        <w:rPr>
          <w:rFonts w:hint="eastAsia" w:ascii="宋体" w:hAnsi="宋体" w:cs="宋体"/>
          <w:sz w:val="24"/>
          <w:szCs w:val="24"/>
          <w:highlight w:val="none"/>
        </w:rPr>
        <w:t>年</w:t>
      </w:r>
      <w:r>
        <w:rPr>
          <w:rFonts w:ascii="宋体" w:hAnsi="宋体" w:cs="宋体"/>
          <w:sz w:val="24"/>
          <w:szCs w:val="24"/>
          <w:highlight w:val="none"/>
          <w:u w:val="single"/>
        </w:rPr>
        <w:t xml:space="preserve">   </w:t>
      </w:r>
      <w:r>
        <w:rPr>
          <w:rFonts w:hint="eastAsia" w:ascii="宋体" w:hAnsi="宋体" w:cs="宋体"/>
          <w:sz w:val="24"/>
          <w:szCs w:val="24"/>
          <w:highlight w:val="none"/>
        </w:rPr>
        <w:t>月</w:t>
      </w:r>
      <w:r>
        <w:rPr>
          <w:rFonts w:ascii="宋体" w:hAnsi="宋体" w:cs="宋体"/>
          <w:sz w:val="24"/>
          <w:szCs w:val="24"/>
          <w:highlight w:val="none"/>
          <w:u w:val="single"/>
        </w:rPr>
        <w:t xml:space="preserve">   </w:t>
      </w:r>
      <w:r>
        <w:rPr>
          <w:rFonts w:hint="eastAsia" w:ascii="宋体" w:hAnsi="宋体" w:cs="宋体"/>
          <w:sz w:val="24"/>
          <w:szCs w:val="24"/>
          <w:highlight w:val="none"/>
        </w:rPr>
        <w:t>日</w:t>
      </w:r>
    </w:p>
    <w:p>
      <w:pPr>
        <w:spacing w:line="400" w:lineRule="exact"/>
        <w:rPr>
          <w:rFonts w:ascii="宋体" w:cs="宋体"/>
          <w:sz w:val="24"/>
          <w:szCs w:val="24"/>
          <w:highlight w:val="none"/>
        </w:rPr>
      </w:pPr>
      <w:r>
        <w:rPr>
          <w:rFonts w:hint="eastAsia" w:ascii="宋体" w:cs="宋体"/>
          <w:sz w:val="24"/>
          <w:szCs w:val="24"/>
          <w:highlight w:val="none"/>
        </w:rPr>
        <w:t>账号：</w:t>
      </w:r>
    </w:p>
    <w:p>
      <w:pPr>
        <w:spacing w:line="400" w:lineRule="exact"/>
        <w:rPr>
          <w:rFonts w:ascii="宋体" w:cs="宋体"/>
          <w:sz w:val="24"/>
          <w:szCs w:val="24"/>
          <w:highlight w:val="none"/>
        </w:rPr>
      </w:pPr>
      <w:r>
        <w:rPr>
          <w:rFonts w:ascii="宋体" w:hAnsi="宋体" w:cs="宋体"/>
          <w:sz w:val="24"/>
          <w:szCs w:val="24"/>
          <w:highlight w:val="none"/>
        </w:rPr>
        <w:t xml:space="preserve">  </w:t>
      </w:r>
    </w:p>
    <w:p>
      <w:pPr>
        <w:pStyle w:val="2"/>
        <w:ind w:left="0" w:leftChars="0" w:firstLine="0" w:firstLineChars="0"/>
        <w:rPr>
          <w:highlight w:val="none"/>
        </w:rPr>
      </w:pPr>
    </w:p>
    <w:p>
      <w:pPr>
        <w:pStyle w:val="2"/>
        <w:ind w:left="0" w:leftChars="0" w:firstLine="0" w:firstLineChars="0"/>
        <w:rPr>
          <w:highlight w:val="none"/>
        </w:rPr>
      </w:pPr>
    </w:p>
    <w:p>
      <w:pPr>
        <w:pStyle w:val="2"/>
        <w:ind w:left="0" w:leftChars="0" w:firstLine="0" w:firstLineChars="0"/>
        <w:rPr>
          <w:highlight w:val="none"/>
        </w:rPr>
      </w:pPr>
    </w:p>
    <w:p>
      <w:pPr>
        <w:pStyle w:val="2"/>
        <w:ind w:left="0" w:leftChars="0" w:firstLine="0" w:firstLineChars="0"/>
        <w:rPr>
          <w:highlight w:val="none"/>
        </w:rPr>
      </w:pPr>
    </w:p>
    <w:p>
      <w:pPr>
        <w:pStyle w:val="2"/>
        <w:ind w:left="0" w:leftChars="0" w:firstLine="0" w:firstLineChars="0"/>
        <w:rPr>
          <w:highlight w:val="none"/>
        </w:rPr>
      </w:pPr>
    </w:p>
    <w:p>
      <w:pPr>
        <w:pStyle w:val="2"/>
        <w:ind w:left="0" w:leftChars="0" w:firstLine="0" w:firstLineChars="0"/>
        <w:rPr>
          <w:highlight w:val="none"/>
        </w:rPr>
      </w:pPr>
    </w:p>
    <w:p>
      <w:pPr>
        <w:pStyle w:val="2"/>
        <w:ind w:left="0" w:leftChars="0" w:firstLine="0" w:firstLineChars="0"/>
        <w:rPr>
          <w:highlight w:val="none"/>
        </w:rPr>
      </w:pPr>
    </w:p>
    <w:p>
      <w:pPr>
        <w:pStyle w:val="2"/>
        <w:ind w:left="0" w:leftChars="0" w:firstLine="0" w:firstLineChars="0"/>
        <w:rPr>
          <w:highlight w:val="none"/>
        </w:rPr>
      </w:pPr>
    </w:p>
    <w:p>
      <w:pPr>
        <w:pStyle w:val="2"/>
        <w:ind w:left="0" w:leftChars="0" w:firstLine="0" w:firstLineChars="0"/>
        <w:rPr>
          <w:highlight w:val="none"/>
        </w:rPr>
      </w:pPr>
    </w:p>
    <w:p>
      <w:pPr>
        <w:pStyle w:val="2"/>
        <w:ind w:left="0" w:leftChars="0" w:firstLine="0" w:firstLineChars="0"/>
        <w:rPr>
          <w:highlight w:val="none"/>
        </w:rPr>
      </w:pPr>
    </w:p>
    <w:p>
      <w:pPr>
        <w:numPr>
          <w:ilvl w:val="0"/>
          <w:numId w:val="2"/>
        </w:numPr>
        <w:ind w:firstLine="560"/>
        <w:jc w:val="center"/>
        <w:outlineLvl w:val="0"/>
        <w:rPr>
          <w:b/>
          <w:sz w:val="36"/>
          <w:szCs w:val="36"/>
          <w:highlight w:val="none"/>
        </w:rPr>
      </w:pPr>
      <w:bookmarkStart w:id="14" w:name="_Toc18855_WPSOffice_Level1"/>
      <w:r>
        <w:rPr>
          <w:rFonts w:hint="eastAsia" w:ascii="宋体" w:hAnsi="宋体" w:cs="宋体"/>
          <w:b/>
          <w:sz w:val="36"/>
          <w:szCs w:val="36"/>
          <w:highlight w:val="none"/>
        </w:rPr>
        <w:t>采购需求</w:t>
      </w:r>
      <w:bookmarkEnd w:id="14"/>
    </w:p>
    <w:p>
      <w:pPr>
        <w:rPr>
          <w:rFonts w:hint="eastAsia"/>
          <w:lang w:eastAsia="zh-CN"/>
        </w:rPr>
      </w:pPr>
      <w:r>
        <w:rPr>
          <w:rFonts w:hint="eastAsia"/>
          <w:lang w:eastAsia="zh-CN"/>
        </w:rPr>
        <w:t>一标段</w:t>
      </w:r>
    </w:p>
    <w:tbl>
      <w:tblPr>
        <w:tblStyle w:val="17"/>
        <w:tblpPr w:leftFromText="180" w:rightFromText="180" w:vertAnchor="text" w:horzAnchor="page" w:tblpX="709" w:tblpY="84"/>
        <w:tblOverlap w:val="never"/>
        <w:tblW w:w="851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6"/>
        <w:gridCol w:w="1066"/>
        <w:gridCol w:w="1066"/>
        <w:gridCol w:w="1066"/>
        <w:gridCol w:w="1066"/>
        <w:gridCol w:w="1066"/>
        <w:gridCol w:w="1066"/>
        <w:gridCol w:w="10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6" w:hRule="atLeast"/>
        </w:trPr>
        <w:tc>
          <w:tcPr>
            <w:tcW w:w="1066" w:type="dxa"/>
            <w:vAlign w:val="top"/>
          </w:tcPr>
          <w:p>
            <w:pPr>
              <w:widowControl w:val="0"/>
              <w:spacing w:line="360" w:lineRule="auto"/>
              <w:jc w:val="center"/>
              <w:rPr>
                <w:rFonts w:hint="eastAsia"/>
                <w:b/>
                <w:bCs/>
                <w:vertAlign w:val="baseline"/>
                <w:lang w:eastAsia="zh-CN"/>
              </w:rPr>
            </w:pPr>
            <w:r>
              <w:rPr>
                <w:rFonts w:hint="eastAsia"/>
                <w:b/>
                <w:bCs/>
                <w:vertAlign w:val="baseline"/>
                <w:lang w:eastAsia="zh-CN"/>
              </w:rPr>
              <w:t>项目地点</w:t>
            </w:r>
          </w:p>
        </w:tc>
        <w:tc>
          <w:tcPr>
            <w:tcW w:w="1066" w:type="dxa"/>
            <w:vAlign w:val="top"/>
          </w:tcPr>
          <w:p>
            <w:pPr>
              <w:widowControl w:val="0"/>
              <w:spacing w:line="360" w:lineRule="auto"/>
              <w:jc w:val="center"/>
              <w:rPr>
                <w:rFonts w:hint="eastAsia"/>
                <w:sz w:val="20"/>
                <w:szCs w:val="22"/>
                <w:vertAlign w:val="baseline"/>
                <w:lang w:eastAsia="zh-CN"/>
              </w:rPr>
            </w:pPr>
            <w:r>
              <w:rPr>
                <w:rFonts w:hint="eastAsia" w:ascii="宋体" w:hAnsi="宋体" w:eastAsia="宋体" w:cs="宋体"/>
                <w:i w:val="0"/>
                <w:color w:val="000000"/>
                <w:kern w:val="0"/>
                <w:sz w:val="21"/>
                <w:szCs w:val="21"/>
                <w:u w:val="none"/>
                <w:lang w:val="en-US" w:eastAsia="zh-CN" w:bidi="ar"/>
              </w:rPr>
              <w:t>大庙集镇</w:t>
            </w:r>
          </w:p>
        </w:tc>
        <w:tc>
          <w:tcPr>
            <w:tcW w:w="1066" w:type="dxa"/>
            <w:vAlign w:val="top"/>
          </w:tcPr>
          <w:p>
            <w:pPr>
              <w:widowControl w:val="0"/>
              <w:spacing w:line="360" w:lineRule="auto"/>
              <w:jc w:val="center"/>
              <w:rPr>
                <w:rFonts w:hint="eastAsia"/>
                <w:sz w:val="20"/>
                <w:szCs w:val="22"/>
                <w:vertAlign w:val="baseline"/>
                <w:lang w:eastAsia="zh-CN"/>
              </w:rPr>
            </w:pPr>
            <w:r>
              <w:rPr>
                <w:rFonts w:hint="eastAsia" w:ascii="宋体" w:hAnsi="宋体" w:eastAsia="宋体" w:cs="宋体"/>
                <w:i w:val="0"/>
                <w:color w:val="000000"/>
                <w:kern w:val="0"/>
                <w:sz w:val="21"/>
                <w:szCs w:val="21"/>
                <w:u w:val="none"/>
                <w:lang w:val="en-US" w:eastAsia="zh-CN" w:bidi="ar"/>
              </w:rPr>
              <w:t>李兴镇</w:t>
            </w:r>
          </w:p>
        </w:tc>
        <w:tc>
          <w:tcPr>
            <w:tcW w:w="1066" w:type="dxa"/>
            <w:vAlign w:val="top"/>
          </w:tcPr>
          <w:p>
            <w:pPr>
              <w:widowControl w:val="0"/>
              <w:spacing w:line="360" w:lineRule="auto"/>
              <w:jc w:val="center"/>
              <w:rPr>
                <w:rFonts w:hint="eastAsia"/>
                <w:sz w:val="20"/>
                <w:szCs w:val="22"/>
                <w:vertAlign w:val="baseline"/>
                <w:lang w:eastAsia="zh-CN"/>
              </w:rPr>
            </w:pPr>
            <w:r>
              <w:rPr>
                <w:rFonts w:hint="eastAsia" w:ascii="宋体" w:hAnsi="宋体" w:eastAsia="宋体" w:cs="宋体"/>
                <w:i w:val="0"/>
                <w:color w:val="000000"/>
                <w:kern w:val="0"/>
                <w:sz w:val="21"/>
                <w:szCs w:val="21"/>
                <w:u w:val="none"/>
                <w:lang w:val="en-US" w:eastAsia="zh-CN" w:bidi="ar"/>
              </w:rPr>
              <w:t>赵庙镇</w:t>
            </w:r>
          </w:p>
        </w:tc>
        <w:tc>
          <w:tcPr>
            <w:tcW w:w="1066" w:type="dxa"/>
            <w:vAlign w:val="top"/>
          </w:tcPr>
          <w:p>
            <w:pPr>
              <w:widowControl w:val="0"/>
              <w:spacing w:line="360" w:lineRule="auto"/>
              <w:jc w:val="center"/>
              <w:rPr>
                <w:rFonts w:hint="eastAsia"/>
                <w:sz w:val="20"/>
                <w:szCs w:val="22"/>
                <w:vertAlign w:val="baseline"/>
                <w:lang w:eastAsia="zh-CN"/>
              </w:rPr>
            </w:pPr>
            <w:r>
              <w:rPr>
                <w:rFonts w:hint="eastAsia" w:ascii="宋体" w:hAnsi="宋体" w:eastAsia="宋体" w:cs="宋体"/>
                <w:i w:val="0"/>
                <w:color w:val="000000"/>
                <w:kern w:val="0"/>
                <w:sz w:val="21"/>
                <w:szCs w:val="21"/>
                <w:u w:val="none"/>
                <w:lang w:val="en-US" w:eastAsia="zh-CN" w:bidi="ar"/>
              </w:rPr>
              <w:t>马集乡</w:t>
            </w:r>
          </w:p>
        </w:tc>
        <w:tc>
          <w:tcPr>
            <w:tcW w:w="1066" w:type="dxa"/>
            <w:vAlign w:val="top"/>
          </w:tcPr>
          <w:p>
            <w:pPr>
              <w:widowControl w:val="0"/>
              <w:spacing w:line="360" w:lineRule="auto"/>
              <w:jc w:val="center"/>
              <w:rPr>
                <w:rFonts w:hint="eastAsia"/>
                <w:sz w:val="20"/>
                <w:szCs w:val="22"/>
                <w:vertAlign w:val="baseline"/>
                <w:lang w:eastAsia="zh-CN"/>
              </w:rPr>
            </w:pPr>
            <w:r>
              <w:rPr>
                <w:rFonts w:hint="eastAsia" w:ascii="宋体" w:hAnsi="宋体" w:eastAsia="宋体" w:cs="宋体"/>
                <w:i w:val="0"/>
                <w:color w:val="000000"/>
                <w:kern w:val="0"/>
                <w:sz w:val="21"/>
                <w:szCs w:val="21"/>
                <w:u w:val="none"/>
                <w:lang w:val="en-US" w:eastAsia="zh-CN" w:bidi="ar"/>
              </w:rPr>
              <w:t>五星镇</w:t>
            </w:r>
          </w:p>
        </w:tc>
        <w:tc>
          <w:tcPr>
            <w:tcW w:w="1066" w:type="dxa"/>
            <w:vAlign w:val="top"/>
          </w:tcPr>
          <w:p>
            <w:pPr>
              <w:widowControl w:val="0"/>
              <w:spacing w:line="360" w:lineRule="auto"/>
              <w:jc w:val="center"/>
              <w:rPr>
                <w:rFonts w:hint="eastAsia"/>
                <w:sz w:val="20"/>
                <w:szCs w:val="22"/>
                <w:vertAlign w:val="baseline"/>
                <w:lang w:eastAsia="zh-CN"/>
              </w:rPr>
            </w:pPr>
            <w:r>
              <w:rPr>
                <w:rFonts w:hint="eastAsia" w:ascii="宋体" w:hAnsi="宋体" w:eastAsia="宋体" w:cs="宋体"/>
                <w:i w:val="0"/>
                <w:color w:val="000000"/>
                <w:kern w:val="0"/>
                <w:sz w:val="21"/>
                <w:szCs w:val="21"/>
                <w:u w:val="none"/>
                <w:lang w:val="en-US" w:eastAsia="zh-CN" w:bidi="ar"/>
              </w:rPr>
              <w:t>蔡庙镇</w:t>
            </w:r>
          </w:p>
        </w:tc>
        <w:tc>
          <w:tcPr>
            <w:tcW w:w="1053" w:type="dxa"/>
            <w:vAlign w:val="top"/>
          </w:tcPr>
          <w:p>
            <w:pPr>
              <w:widowControl w:val="0"/>
              <w:spacing w:line="360" w:lineRule="auto"/>
              <w:jc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b/>
                <w:bCs/>
                <w:i w:val="0"/>
                <w:color w:val="000000"/>
                <w:kern w:val="0"/>
                <w:sz w:val="21"/>
                <w:szCs w:val="21"/>
                <w:u w:val="none"/>
                <w:lang w:val="en-US" w:eastAsia="zh-CN" w:bidi="ar"/>
              </w:rPr>
              <w:t>总数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6" w:hRule="atLeast"/>
        </w:trPr>
        <w:tc>
          <w:tcPr>
            <w:tcW w:w="1066" w:type="dxa"/>
            <w:vAlign w:val="top"/>
          </w:tcPr>
          <w:p>
            <w:pPr>
              <w:widowControl w:val="0"/>
              <w:spacing w:line="360" w:lineRule="auto"/>
              <w:jc w:val="center"/>
              <w:rPr>
                <w:rFonts w:hint="eastAsia"/>
                <w:b/>
                <w:bCs/>
                <w:vertAlign w:val="baseline"/>
                <w:lang w:eastAsia="zh-CN"/>
              </w:rPr>
            </w:pPr>
            <w:r>
              <w:rPr>
                <w:rFonts w:hint="eastAsia"/>
                <w:b/>
                <w:bCs/>
                <w:vertAlign w:val="baseline"/>
                <w:lang w:eastAsia="zh-CN"/>
              </w:rPr>
              <w:t>户数</w:t>
            </w:r>
          </w:p>
        </w:tc>
        <w:tc>
          <w:tcPr>
            <w:tcW w:w="1066" w:type="dxa"/>
            <w:vAlign w:val="top"/>
          </w:tcPr>
          <w:p>
            <w:pPr>
              <w:widowControl w:val="0"/>
              <w:spacing w:line="360" w:lineRule="auto"/>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1636</w:t>
            </w:r>
          </w:p>
        </w:tc>
        <w:tc>
          <w:tcPr>
            <w:tcW w:w="1066" w:type="dxa"/>
            <w:vAlign w:val="top"/>
          </w:tcPr>
          <w:p>
            <w:pPr>
              <w:widowControl w:val="0"/>
              <w:spacing w:line="360" w:lineRule="auto"/>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2650</w:t>
            </w:r>
          </w:p>
        </w:tc>
        <w:tc>
          <w:tcPr>
            <w:tcW w:w="1066" w:type="dxa"/>
            <w:vAlign w:val="top"/>
          </w:tcPr>
          <w:p>
            <w:pPr>
              <w:widowControl w:val="0"/>
              <w:spacing w:line="360" w:lineRule="auto"/>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1916</w:t>
            </w:r>
          </w:p>
        </w:tc>
        <w:tc>
          <w:tcPr>
            <w:tcW w:w="1066" w:type="dxa"/>
            <w:vAlign w:val="top"/>
          </w:tcPr>
          <w:p>
            <w:pPr>
              <w:widowControl w:val="0"/>
              <w:spacing w:line="360" w:lineRule="auto"/>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1055</w:t>
            </w:r>
          </w:p>
        </w:tc>
        <w:tc>
          <w:tcPr>
            <w:tcW w:w="1066" w:type="dxa"/>
            <w:vAlign w:val="top"/>
          </w:tcPr>
          <w:p>
            <w:pPr>
              <w:widowControl w:val="0"/>
              <w:spacing w:line="360" w:lineRule="auto"/>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1536</w:t>
            </w:r>
          </w:p>
        </w:tc>
        <w:tc>
          <w:tcPr>
            <w:tcW w:w="1066" w:type="dxa"/>
            <w:vAlign w:val="top"/>
          </w:tcPr>
          <w:p>
            <w:pPr>
              <w:widowControl w:val="0"/>
              <w:spacing w:line="360" w:lineRule="auto"/>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567</w:t>
            </w:r>
          </w:p>
        </w:tc>
        <w:tc>
          <w:tcPr>
            <w:tcW w:w="1053" w:type="dxa"/>
            <w:vAlign w:val="top"/>
          </w:tcPr>
          <w:p>
            <w:pPr>
              <w:widowControl w:val="0"/>
              <w:bidi w:val="0"/>
              <w:spacing w:line="360" w:lineRule="auto"/>
              <w:jc w:val="center"/>
              <w:rPr>
                <w:rFonts w:hint="default" w:asciiTheme="minorHAnsi" w:hAnsiTheme="minorHAnsi" w:eastAsiaTheme="minorEastAsia" w:cstheme="minorBidi"/>
                <w:kern w:val="2"/>
                <w:sz w:val="21"/>
                <w:szCs w:val="24"/>
                <w:lang w:val="en-US" w:eastAsia="zh-CN" w:bidi="ar-SA"/>
              </w:rPr>
            </w:pPr>
            <w:r>
              <w:rPr>
                <w:rFonts w:hint="eastAsia" w:ascii="宋体" w:hAnsi="宋体" w:cs="宋体"/>
                <w:b/>
                <w:bCs/>
                <w:i w:val="0"/>
                <w:color w:val="000000"/>
                <w:kern w:val="0"/>
                <w:sz w:val="22"/>
                <w:szCs w:val="22"/>
                <w:u w:val="none"/>
                <w:lang w:val="en-US" w:eastAsia="zh-CN" w:bidi="ar"/>
              </w:rPr>
              <w:t>9360</w:t>
            </w:r>
          </w:p>
        </w:tc>
      </w:tr>
    </w:tbl>
    <w:p>
      <w:pPr>
        <w:pStyle w:val="2"/>
        <w:ind w:left="0" w:leftChars="0" w:firstLine="0" w:firstLineChars="0"/>
        <w:jc w:val="both"/>
        <w:rPr>
          <w:rFonts w:hint="eastAsia"/>
          <w:b/>
          <w:sz w:val="36"/>
          <w:szCs w:val="36"/>
          <w:highlight w:val="none"/>
        </w:rPr>
      </w:pPr>
    </w:p>
    <w:p>
      <w:pPr>
        <w:pStyle w:val="2"/>
        <w:ind w:left="0" w:leftChars="0" w:firstLine="0" w:firstLineChars="0"/>
        <w:jc w:val="center"/>
        <w:rPr>
          <w:rFonts w:hint="eastAsia"/>
          <w:b/>
          <w:sz w:val="36"/>
          <w:szCs w:val="36"/>
          <w:highlight w:val="none"/>
        </w:rPr>
      </w:pPr>
    </w:p>
    <w:p>
      <w:pPr>
        <w:rPr>
          <w:rFonts w:hint="eastAsia"/>
          <w:lang w:eastAsia="zh-CN"/>
        </w:rPr>
      </w:pPr>
    </w:p>
    <w:p>
      <w:pPr>
        <w:rPr>
          <w:rFonts w:hint="eastAsia"/>
          <w:lang w:eastAsia="zh-CN"/>
        </w:rPr>
      </w:pPr>
      <w:r>
        <w:rPr>
          <w:rFonts w:hint="eastAsia"/>
          <w:lang w:eastAsia="zh-CN"/>
        </w:rPr>
        <w:t>二标段</w:t>
      </w:r>
    </w:p>
    <w:tbl>
      <w:tblPr>
        <w:tblStyle w:val="17"/>
        <w:tblW w:w="959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6"/>
        <w:gridCol w:w="1066"/>
        <w:gridCol w:w="1066"/>
        <w:gridCol w:w="1066"/>
        <w:gridCol w:w="1066"/>
        <w:gridCol w:w="1066"/>
        <w:gridCol w:w="1066"/>
        <w:gridCol w:w="1066"/>
        <w:gridCol w:w="10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6" w:hRule="atLeast"/>
        </w:trPr>
        <w:tc>
          <w:tcPr>
            <w:tcW w:w="1066" w:type="dxa"/>
            <w:vAlign w:val="top"/>
          </w:tcPr>
          <w:p>
            <w:pPr>
              <w:widowControl w:val="0"/>
              <w:spacing w:line="360" w:lineRule="auto"/>
              <w:rPr>
                <w:rFonts w:hint="eastAsia"/>
                <w:b/>
                <w:bCs/>
                <w:vertAlign w:val="baseline"/>
                <w:lang w:eastAsia="zh-CN"/>
              </w:rPr>
            </w:pPr>
            <w:r>
              <w:rPr>
                <w:rFonts w:hint="eastAsia"/>
                <w:b/>
                <w:bCs/>
                <w:vertAlign w:val="baseline"/>
                <w:lang w:eastAsia="zh-CN"/>
              </w:rPr>
              <w:t>项目地点</w:t>
            </w:r>
          </w:p>
        </w:tc>
        <w:tc>
          <w:tcPr>
            <w:tcW w:w="1066" w:type="dxa"/>
            <w:vAlign w:val="top"/>
          </w:tcPr>
          <w:p>
            <w:pPr>
              <w:widowControl w:val="0"/>
              <w:spacing w:line="360" w:lineRule="auto"/>
              <w:rPr>
                <w:rFonts w:hint="eastAsia"/>
                <w:sz w:val="20"/>
                <w:szCs w:val="22"/>
                <w:vertAlign w:val="baseline"/>
                <w:lang w:eastAsia="zh-CN"/>
              </w:rPr>
            </w:pPr>
            <w:r>
              <w:rPr>
                <w:rFonts w:hint="eastAsia" w:ascii="宋体" w:hAnsi="宋体" w:eastAsia="宋体" w:cs="宋体"/>
                <w:i w:val="0"/>
                <w:color w:val="000000"/>
                <w:kern w:val="0"/>
                <w:sz w:val="21"/>
                <w:szCs w:val="21"/>
                <w:u w:val="none"/>
                <w:lang w:val="en-US" w:eastAsia="zh-CN" w:bidi="ar"/>
              </w:rPr>
              <w:t>二郎镇</w:t>
            </w:r>
          </w:p>
        </w:tc>
        <w:tc>
          <w:tcPr>
            <w:tcW w:w="1066" w:type="dxa"/>
            <w:vAlign w:val="top"/>
          </w:tcPr>
          <w:p>
            <w:pPr>
              <w:widowControl w:val="0"/>
              <w:spacing w:line="360" w:lineRule="auto"/>
              <w:rPr>
                <w:rFonts w:hint="eastAsia"/>
                <w:sz w:val="20"/>
                <w:szCs w:val="22"/>
                <w:vertAlign w:val="baseline"/>
                <w:lang w:eastAsia="zh-CN"/>
              </w:rPr>
            </w:pPr>
            <w:r>
              <w:rPr>
                <w:rFonts w:hint="eastAsia" w:ascii="宋体" w:hAnsi="宋体" w:eastAsia="宋体" w:cs="宋体"/>
                <w:i w:val="0"/>
                <w:color w:val="000000"/>
                <w:kern w:val="0"/>
                <w:sz w:val="21"/>
                <w:szCs w:val="21"/>
                <w:u w:val="none"/>
                <w:lang w:val="en-US" w:eastAsia="zh-CN" w:bidi="ar"/>
              </w:rPr>
              <w:t>阮桥镇</w:t>
            </w:r>
          </w:p>
        </w:tc>
        <w:tc>
          <w:tcPr>
            <w:tcW w:w="1066" w:type="dxa"/>
            <w:vAlign w:val="top"/>
          </w:tcPr>
          <w:p>
            <w:pPr>
              <w:widowControl w:val="0"/>
              <w:spacing w:line="360" w:lineRule="auto"/>
              <w:rPr>
                <w:rFonts w:hint="eastAsia"/>
                <w:sz w:val="20"/>
                <w:szCs w:val="22"/>
                <w:vertAlign w:val="baseline"/>
                <w:lang w:eastAsia="zh-CN"/>
              </w:rPr>
            </w:pPr>
            <w:r>
              <w:rPr>
                <w:rFonts w:hint="eastAsia" w:ascii="宋体" w:hAnsi="宋体" w:eastAsia="宋体" w:cs="宋体"/>
                <w:i w:val="0"/>
                <w:color w:val="000000"/>
                <w:kern w:val="0"/>
                <w:sz w:val="21"/>
                <w:szCs w:val="21"/>
                <w:u w:val="none"/>
                <w:lang w:val="en-US" w:eastAsia="zh-CN" w:bidi="ar"/>
              </w:rPr>
              <w:t>宫集镇</w:t>
            </w:r>
          </w:p>
        </w:tc>
        <w:tc>
          <w:tcPr>
            <w:tcW w:w="1066" w:type="dxa"/>
            <w:vAlign w:val="top"/>
          </w:tcPr>
          <w:p>
            <w:pPr>
              <w:widowControl w:val="0"/>
              <w:spacing w:line="360" w:lineRule="auto"/>
              <w:rPr>
                <w:rFonts w:hint="eastAsia"/>
                <w:sz w:val="20"/>
                <w:szCs w:val="22"/>
                <w:vertAlign w:val="baseline"/>
                <w:lang w:eastAsia="zh-CN"/>
              </w:rPr>
            </w:pPr>
            <w:r>
              <w:rPr>
                <w:rFonts w:hint="eastAsia" w:ascii="宋体" w:hAnsi="宋体" w:eastAsia="宋体" w:cs="宋体"/>
                <w:i w:val="0"/>
                <w:color w:val="000000"/>
                <w:kern w:val="0"/>
                <w:sz w:val="21"/>
                <w:szCs w:val="21"/>
                <w:u w:val="none"/>
                <w:lang w:val="en-US" w:eastAsia="zh-CN" w:bidi="ar"/>
              </w:rPr>
              <w:t>三堂镇</w:t>
            </w:r>
          </w:p>
        </w:tc>
        <w:tc>
          <w:tcPr>
            <w:tcW w:w="1066" w:type="dxa"/>
            <w:vAlign w:val="top"/>
          </w:tcPr>
          <w:p>
            <w:pPr>
              <w:widowControl w:val="0"/>
              <w:spacing w:line="360" w:lineRule="auto"/>
              <w:rPr>
                <w:rFonts w:hint="eastAsia"/>
                <w:sz w:val="20"/>
                <w:szCs w:val="22"/>
                <w:vertAlign w:val="baseline"/>
                <w:lang w:eastAsia="zh-CN"/>
              </w:rPr>
            </w:pPr>
            <w:r>
              <w:rPr>
                <w:rFonts w:hint="eastAsia" w:ascii="宋体" w:hAnsi="宋体" w:eastAsia="宋体" w:cs="宋体"/>
                <w:i w:val="0"/>
                <w:color w:val="000000"/>
                <w:kern w:val="0"/>
                <w:sz w:val="21"/>
                <w:szCs w:val="21"/>
                <w:u w:val="none"/>
                <w:lang w:val="en-US" w:eastAsia="zh-CN" w:bidi="ar"/>
              </w:rPr>
              <w:t>苗老集镇</w:t>
            </w:r>
          </w:p>
        </w:tc>
        <w:tc>
          <w:tcPr>
            <w:tcW w:w="1066" w:type="dxa"/>
            <w:vAlign w:val="top"/>
          </w:tcPr>
          <w:p>
            <w:pPr>
              <w:widowControl w:val="0"/>
              <w:spacing w:line="360" w:lineRule="auto"/>
              <w:rPr>
                <w:rFonts w:hint="eastAsia"/>
                <w:sz w:val="20"/>
                <w:szCs w:val="22"/>
                <w:vertAlign w:val="baseline"/>
                <w:lang w:eastAsia="zh-CN"/>
              </w:rPr>
            </w:pPr>
            <w:r>
              <w:rPr>
                <w:rFonts w:hint="eastAsia" w:ascii="宋体" w:hAnsi="宋体" w:eastAsia="宋体" w:cs="宋体"/>
                <w:i w:val="0"/>
                <w:color w:val="000000"/>
                <w:kern w:val="0"/>
                <w:sz w:val="21"/>
                <w:szCs w:val="21"/>
                <w:u w:val="none"/>
                <w:lang w:val="en-US" w:eastAsia="zh-CN" w:bidi="ar"/>
              </w:rPr>
              <w:t>开发区</w:t>
            </w:r>
          </w:p>
        </w:tc>
        <w:tc>
          <w:tcPr>
            <w:tcW w:w="1066" w:type="dxa"/>
            <w:vAlign w:val="top"/>
          </w:tcPr>
          <w:p>
            <w:pPr>
              <w:widowControl w:val="0"/>
              <w:spacing w:line="360" w:lineRule="auto"/>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坟台镇</w:t>
            </w:r>
          </w:p>
        </w:tc>
        <w:tc>
          <w:tcPr>
            <w:tcW w:w="1066" w:type="dxa"/>
            <w:vAlign w:val="top"/>
          </w:tcPr>
          <w:p>
            <w:pPr>
              <w:widowControl w:val="0"/>
              <w:spacing w:line="360" w:lineRule="auto"/>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b/>
                <w:bCs/>
                <w:i w:val="0"/>
                <w:color w:val="000000"/>
                <w:kern w:val="0"/>
                <w:sz w:val="21"/>
                <w:szCs w:val="21"/>
                <w:u w:val="none"/>
                <w:lang w:val="en-US" w:eastAsia="zh-CN" w:bidi="ar"/>
              </w:rPr>
              <w:t>总数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6" w:hRule="atLeast"/>
        </w:trPr>
        <w:tc>
          <w:tcPr>
            <w:tcW w:w="1066" w:type="dxa"/>
            <w:vAlign w:val="top"/>
          </w:tcPr>
          <w:p>
            <w:pPr>
              <w:widowControl w:val="0"/>
              <w:spacing w:line="360" w:lineRule="auto"/>
              <w:rPr>
                <w:rFonts w:hint="eastAsia"/>
                <w:b/>
                <w:bCs/>
                <w:vertAlign w:val="baseline"/>
                <w:lang w:eastAsia="zh-CN"/>
              </w:rPr>
            </w:pPr>
            <w:r>
              <w:rPr>
                <w:rFonts w:hint="eastAsia"/>
                <w:b/>
                <w:bCs/>
                <w:vertAlign w:val="baseline"/>
                <w:lang w:eastAsia="zh-CN"/>
              </w:rPr>
              <w:t>户数</w:t>
            </w:r>
          </w:p>
        </w:tc>
        <w:tc>
          <w:tcPr>
            <w:tcW w:w="1066" w:type="dxa"/>
            <w:vAlign w:val="top"/>
          </w:tcPr>
          <w:p>
            <w:pPr>
              <w:widowControl w:val="0"/>
              <w:spacing w:line="360" w:lineRule="auto"/>
              <w:rPr>
                <w:rFonts w:hint="default" w:ascii="宋体" w:hAnsi="宋体" w:eastAsia="宋体" w:cs="宋体"/>
                <w:i w:val="0"/>
                <w:color w:val="000000"/>
                <w:kern w:val="0"/>
                <w:sz w:val="22"/>
                <w:szCs w:val="22"/>
                <w:u w:val="none"/>
                <w:lang w:val="en-US" w:eastAsia="zh-CN" w:bidi="ar"/>
              </w:rPr>
            </w:pPr>
            <w:r>
              <w:rPr>
                <w:rFonts w:hint="eastAsia" w:ascii="宋体" w:hAnsi="宋体" w:cs="宋体"/>
                <w:i w:val="0"/>
                <w:color w:val="000000"/>
                <w:kern w:val="0"/>
                <w:sz w:val="22"/>
                <w:szCs w:val="22"/>
                <w:u w:val="none"/>
                <w:lang w:val="en-US" w:eastAsia="zh-CN" w:bidi="ar"/>
              </w:rPr>
              <w:t>833</w:t>
            </w:r>
          </w:p>
        </w:tc>
        <w:tc>
          <w:tcPr>
            <w:tcW w:w="1066" w:type="dxa"/>
            <w:vAlign w:val="top"/>
          </w:tcPr>
          <w:p>
            <w:pPr>
              <w:widowControl w:val="0"/>
              <w:spacing w:line="360" w:lineRule="auto"/>
              <w:rPr>
                <w:rFonts w:hint="eastAsia" w:ascii="宋体" w:hAnsi="宋体" w:eastAsia="宋体" w:cs="宋体"/>
                <w:i w:val="0"/>
                <w:color w:val="000000"/>
                <w:kern w:val="0"/>
                <w:sz w:val="22"/>
                <w:szCs w:val="22"/>
                <w:u w:val="none"/>
                <w:lang w:val="en-US" w:eastAsia="zh-CN" w:bidi="ar"/>
              </w:rPr>
            </w:pPr>
            <w:r>
              <w:rPr>
                <w:rFonts w:hint="default" w:ascii="宋体" w:hAnsi="宋体" w:eastAsia="宋体" w:cs="宋体"/>
                <w:i w:val="0"/>
                <w:color w:val="000000"/>
                <w:kern w:val="0"/>
                <w:sz w:val="22"/>
                <w:szCs w:val="22"/>
                <w:u w:val="none"/>
                <w:lang w:val="en-US" w:eastAsia="zh-CN" w:bidi="ar"/>
              </w:rPr>
              <w:t>1997</w:t>
            </w:r>
          </w:p>
        </w:tc>
        <w:tc>
          <w:tcPr>
            <w:tcW w:w="1066" w:type="dxa"/>
            <w:vAlign w:val="top"/>
          </w:tcPr>
          <w:p>
            <w:pPr>
              <w:widowControl w:val="0"/>
              <w:spacing w:line="360" w:lineRule="auto"/>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1521</w:t>
            </w:r>
          </w:p>
        </w:tc>
        <w:tc>
          <w:tcPr>
            <w:tcW w:w="1066" w:type="dxa"/>
            <w:vAlign w:val="top"/>
          </w:tcPr>
          <w:p>
            <w:pPr>
              <w:widowControl w:val="0"/>
              <w:spacing w:line="360" w:lineRule="auto"/>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1477</w:t>
            </w:r>
          </w:p>
        </w:tc>
        <w:tc>
          <w:tcPr>
            <w:tcW w:w="1066" w:type="dxa"/>
            <w:vAlign w:val="top"/>
          </w:tcPr>
          <w:p>
            <w:pPr>
              <w:widowControl w:val="0"/>
              <w:spacing w:line="360" w:lineRule="auto"/>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1445</w:t>
            </w:r>
          </w:p>
        </w:tc>
        <w:tc>
          <w:tcPr>
            <w:tcW w:w="1066" w:type="dxa"/>
            <w:vAlign w:val="top"/>
          </w:tcPr>
          <w:p>
            <w:pPr>
              <w:widowControl w:val="0"/>
              <w:spacing w:line="360" w:lineRule="auto"/>
              <w:rPr>
                <w:rFonts w:hint="default" w:ascii="宋体" w:hAnsi="宋体" w:eastAsia="宋体" w:cs="宋体"/>
                <w:i w:val="0"/>
                <w:color w:val="000000"/>
                <w:kern w:val="0"/>
                <w:sz w:val="22"/>
                <w:szCs w:val="22"/>
                <w:u w:val="none"/>
                <w:lang w:val="en-US" w:eastAsia="zh-CN" w:bidi="ar"/>
              </w:rPr>
            </w:pPr>
            <w:r>
              <w:rPr>
                <w:rFonts w:hint="eastAsia" w:ascii="宋体" w:hAnsi="宋体" w:cs="宋体"/>
                <w:i w:val="0"/>
                <w:color w:val="000000"/>
                <w:kern w:val="0"/>
                <w:sz w:val="22"/>
                <w:szCs w:val="22"/>
                <w:u w:val="none"/>
                <w:lang w:val="en-US" w:eastAsia="zh-CN" w:bidi="ar"/>
              </w:rPr>
              <w:t>803</w:t>
            </w:r>
          </w:p>
        </w:tc>
        <w:tc>
          <w:tcPr>
            <w:tcW w:w="1066" w:type="dxa"/>
            <w:vAlign w:val="top"/>
          </w:tcPr>
          <w:p>
            <w:pPr>
              <w:widowControl w:val="0"/>
              <w:spacing w:line="360" w:lineRule="auto"/>
              <w:rPr>
                <w:rFonts w:hint="default" w:ascii="宋体" w:hAnsi="宋体" w:eastAsia="宋体" w:cs="宋体"/>
                <w:i w:val="0"/>
                <w:color w:val="000000"/>
                <w:kern w:val="0"/>
                <w:sz w:val="22"/>
                <w:szCs w:val="22"/>
                <w:u w:val="none"/>
                <w:lang w:val="en-US" w:eastAsia="zh-CN" w:bidi="ar"/>
              </w:rPr>
            </w:pPr>
            <w:r>
              <w:rPr>
                <w:rFonts w:hint="eastAsia" w:ascii="宋体" w:hAnsi="宋体" w:cs="宋体"/>
                <w:i w:val="0"/>
                <w:color w:val="000000"/>
                <w:kern w:val="0"/>
                <w:sz w:val="22"/>
                <w:szCs w:val="22"/>
                <w:u w:val="none"/>
                <w:lang w:val="en-US" w:eastAsia="zh-CN" w:bidi="ar"/>
              </w:rPr>
              <w:t>1205</w:t>
            </w:r>
          </w:p>
        </w:tc>
        <w:tc>
          <w:tcPr>
            <w:tcW w:w="1066" w:type="dxa"/>
            <w:vAlign w:val="top"/>
          </w:tcPr>
          <w:p>
            <w:pPr>
              <w:widowControl w:val="0"/>
              <w:spacing w:line="360" w:lineRule="auto"/>
              <w:rPr>
                <w:rFonts w:hint="default" w:ascii="宋体" w:hAnsi="宋体" w:eastAsia="宋体" w:cs="宋体"/>
                <w:i w:val="0"/>
                <w:color w:val="000000"/>
                <w:kern w:val="0"/>
                <w:sz w:val="22"/>
                <w:szCs w:val="22"/>
                <w:u w:val="none"/>
                <w:lang w:val="en-US" w:eastAsia="zh-CN" w:bidi="ar"/>
              </w:rPr>
            </w:pPr>
            <w:r>
              <w:rPr>
                <w:rFonts w:hint="eastAsia" w:ascii="宋体" w:hAnsi="宋体" w:cs="宋体"/>
                <w:b/>
                <w:bCs/>
                <w:i w:val="0"/>
                <w:color w:val="000000"/>
                <w:kern w:val="0"/>
                <w:sz w:val="22"/>
                <w:szCs w:val="22"/>
                <w:u w:val="none"/>
                <w:lang w:val="en-US" w:eastAsia="zh-CN" w:bidi="ar"/>
              </w:rPr>
              <w:t>9281</w:t>
            </w:r>
          </w:p>
        </w:tc>
      </w:tr>
    </w:tbl>
    <w:p>
      <w:pPr>
        <w:rPr>
          <w:rFonts w:hint="eastAsia"/>
          <w:lang w:val="en-US" w:eastAsia="zh-CN"/>
        </w:rPr>
      </w:pPr>
    </w:p>
    <w:p>
      <w:pPr>
        <w:rPr>
          <w:rFonts w:hint="eastAsia"/>
          <w:lang w:val="en-US" w:eastAsia="zh-CN"/>
        </w:rPr>
      </w:pPr>
      <w:r>
        <w:rPr>
          <w:rFonts w:hint="eastAsia"/>
          <w:lang w:val="en-US" w:eastAsia="zh-CN"/>
        </w:rPr>
        <w:t xml:space="preserve">三标段 </w:t>
      </w:r>
    </w:p>
    <w:tbl>
      <w:tblPr>
        <w:tblStyle w:val="17"/>
        <w:tblW w:w="100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74"/>
        <w:gridCol w:w="889"/>
        <w:gridCol w:w="1064"/>
        <w:gridCol w:w="1009"/>
        <w:gridCol w:w="1009"/>
        <w:gridCol w:w="1009"/>
        <w:gridCol w:w="1009"/>
        <w:gridCol w:w="1009"/>
        <w:gridCol w:w="1009"/>
        <w:gridCol w:w="10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6" w:hRule="atLeast"/>
        </w:trPr>
        <w:tc>
          <w:tcPr>
            <w:tcW w:w="1074" w:type="dxa"/>
            <w:vAlign w:val="top"/>
          </w:tcPr>
          <w:p>
            <w:pPr>
              <w:widowControl w:val="0"/>
              <w:spacing w:line="360" w:lineRule="auto"/>
              <w:rPr>
                <w:rFonts w:hint="eastAsia"/>
                <w:b/>
                <w:bCs/>
                <w:vertAlign w:val="baseline"/>
                <w:lang w:eastAsia="zh-CN"/>
              </w:rPr>
            </w:pPr>
            <w:r>
              <w:rPr>
                <w:rFonts w:hint="eastAsia"/>
                <w:b/>
                <w:bCs/>
                <w:vertAlign w:val="baseline"/>
                <w:lang w:eastAsia="zh-CN"/>
              </w:rPr>
              <w:t>项目地点</w:t>
            </w:r>
          </w:p>
        </w:tc>
        <w:tc>
          <w:tcPr>
            <w:tcW w:w="889" w:type="dxa"/>
            <w:vAlign w:val="top"/>
          </w:tcPr>
          <w:p>
            <w:pPr>
              <w:widowControl w:val="0"/>
              <w:spacing w:line="360" w:lineRule="auto"/>
              <w:rPr>
                <w:rFonts w:hint="eastAsia"/>
                <w:sz w:val="18"/>
                <w:szCs w:val="21"/>
                <w:vertAlign w:val="baseline"/>
                <w:lang w:eastAsia="zh-CN"/>
              </w:rPr>
            </w:pPr>
            <w:r>
              <w:rPr>
                <w:rFonts w:hint="eastAsia" w:ascii="宋体" w:hAnsi="宋体" w:eastAsia="宋体" w:cs="宋体"/>
                <w:i w:val="0"/>
                <w:color w:val="000000"/>
                <w:kern w:val="0"/>
                <w:sz w:val="21"/>
                <w:szCs w:val="21"/>
                <w:u w:val="none"/>
                <w:lang w:val="en-US" w:eastAsia="zh-CN" w:bidi="ar"/>
              </w:rPr>
              <w:t>高庙镇</w:t>
            </w:r>
          </w:p>
        </w:tc>
        <w:tc>
          <w:tcPr>
            <w:tcW w:w="1064" w:type="dxa"/>
            <w:vAlign w:val="top"/>
          </w:tcPr>
          <w:p>
            <w:pPr>
              <w:widowControl w:val="0"/>
              <w:spacing w:line="360" w:lineRule="auto"/>
              <w:rPr>
                <w:rFonts w:hint="eastAsia"/>
                <w:sz w:val="18"/>
                <w:szCs w:val="21"/>
                <w:vertAlign w:val="baseline"/>
                <w:lang w:eastAsia="zh-CN"/>
              </w:rPr>
            </w:pPr>
            <w:r>
              <w:rPr>
                <w:rFonts w:hint="eastAsia" w:ascii="宋体" w:hAnsi="宋体" w:eastAsia="宋体" w:cs="宋体"/>
                <w:i w:val="0"/>
                <w:color w:val="000000"/>
                <w:kern w:val="0"/>
                <w:sz w:val="21"/>
                <w:szCs w:val="21"/>
                <w:u w:val="none"/>
                <w:lang w:val="en-US" w:eastAsia="zh-CN" w:bidi="ar"/>
              </w:rPr>
              <w:t>皮条孙镇</w:t>
            </w:r>
          </w:p>
        </w:tc>
        <w:tc>
          <w:tcPr>
            <w:tcW w:w="1009" w:type="dxa"/>
            <w:vAlign w:val="top"/>
          </w:tcPr>
          <w:p>
            <w:pPr>
              <w:widowControl w:val="0"/>
              <w:spacing w:line="360" w:lineRule="auto"/>
              <w:rPr>
                <w:rFonts w:hint="eastAsia"/>
                <w:sz w:val="18"/>
                <w:szCs w:val="21"/>
                <w:vertAlign w:val="baseline"/>
                <w:lang w:eastAsia="zh-CN"/>
              </w:rPr>
            </w:pPr>
            <w:r>
              <w:rPr>
                <w:rFonts w:hint="eastAsia" w:ascii="宋体" w:hAnsi="宋体" w:eastAsia="宋体" w:cs="宋体"/>
                <w:i w:val="0"/>
                <w:color w:val="000000"/>
                <w:kern w:val="0"/>
                <w:sz w:val="21"/>
                <w:szCs w:val="21"/>
                <w:u w:val="none"/>
                <w:lang w:val="en-US" w:eastAsia="zh-CN" w:bidi="ar"/>
              </w:rPr>
              <w:t>税镇镇</w:t>
            </w:r>
          </w:p>
        </w:tc>
        <w:tc>
          <w:tcPr>
            <w:tcW w:w="1009" w:type="dxa"/>
            <w:vAlign w:val="top"/>
          </w:tcPr>
          <w:p>
            <w:pPr>
              <w:widowControl w:val="0"/>
              <w:spacing w:line="360" w:lineRule="auto"/>
              <w:rPr>
                <w:rFonts w:hint="eastAsia"/>
                <w:sz w:val="18"/>
                <w:szCs w:val="21"/>
                <w:vertAlign w:val="baseline"/>
                <w:lang w:eastAsia="zh-CN"/>
              </w:rPr>
            </w:pPr>
            <w:r>
              <w:rPr>
                <w:rFonts w:hint="eastAsia" w:ascii="宋体" w:hAnsi="宋体" w:eastAsia="宋体" w:cs="宋体"/>
                <w:i w:val="0"/>
                <w:color w:val="000000"/>
                <w:kern w:val="0"/>
                <w:sz w:val="21"/>
                <w:szCs w:val="21"/>
                <w:u w:val="none"/>
                <w:lang w:val="en-US" w:eastAsia="zh-CN" w:bidi="ar"/>
              </w:rPr>
              <w:t>肖口镇</w:t>
            </w:r>
          </w:p>
        </w:tc>
        <w:tc>
          <w:tcPr>
            <w:tcW w:w="1009" w:type="dxa"/>
            <w:vAlign w:val="top"/>
          </w:tcPr>
          <w:p>
            <w:pPr>
              <w:widowControl w:val="0"/>
              <w:spacing w:line="360" w:lineRule="auto"/>
              <w:rPr>
                <w:rFonts w:hint="eastAsia"/>
                <w:sz w:val="18"/>
                <w:szCs w:val="21"/>
                <w:vertAlign w:val="baseline"/>
                <w:lang w:eastAsia="zh-CN"/>
              </w:rPr>
            </w:pPr>
            <w:r>
              <w:rPr>
                <w:rFonts w:hint="eastAsia" w:ascii="宋体" w:hAnsi="宋体" w:eastAsia="宋体" w:cs="宋体"/>
                <w:i w:val="0"/>
                <w:color w:val="000000"/>
                <w:kern w:val="0"/>
                <w:sz w:val="21"/>
                <w:szCs w:val="21"/>
                <w:u w:val="none"/>
                <w:lang w:val="en-US" w:eastAsia="zh-CN" w:bidi="ar"/>
              </w:rPr>
              <w:t>大新镇</w:t>
            </w:r>
          </w:p>
        </w:tc>
        <w:tc>
          <w:tcPr>
            <w:tcW w:w="1009" w:type="dxa"/>
            <w:vAlign w:val="top"/>
          </w:tcPr>
          <w:p>
            <w:pPr>
              <w:widowControl w:val="0"/>
              <w:spacing w:line="360" w:lineRule="auto"/>
              <w:rPr>
                <w:rFonts w:hint="eastAsia"/>
                <w:sz w:val="18"/>
                <w:szCs w:val="21"/>
                <w:vertAlign w:val="baseline"/>
                <w:lang w:eastAsia="zh-CN"/>
              </w:rPr>
            </w:pPr>
            <w:r>
              <w:rPr>
                <w:rFonts w:hint="eastAsia" w:ascii="宋体" w:hAnsi="宋体" w:eastAsia="宋体" w:cs="宋体"/>
                <w:i w:val="0"/>
                <w:color w:val="000000"/>
                <w:kern w:val="0"/>
                <w:sz w:val="21"/>
                <w:szCs w:val="21"/>
                <w:u w:val="none"/>
                <w:lang w:val="en-US" w:eastAsia="zh-CN" w:bidi="ar"/>
              </w:rPr>
              <w:t>胡总镇</w:t>
            </w:r>
          </w:p>
        </w:tc>
        <w:tc>
          <w:tcPr>
            <w:tcW w:w="1009" w:type="dxa"/>
            <w:vAlign w:val="top"/>
          </w:tcPr>
          <w:p>
            <w:pPr>
              <w:widowControl w:val="0"/>
              <w:spacing w:line="360" w:lineRule="auto"/>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1"/>
                <w:szCs w:val="21"/>
                <w:u w:val="none"/>
                <w:lang w:val="en-US" w:eastAsia="zh-CN" w:bidi="ar"/>
              </w:rPr>
              <w:t>旧县镇</w:t>
            </w:r>
          </w:p>
        </w:tc>
        <w:tc>
          <w:tcPr>
            <w:tcW w:w="1009" w:type="dxa"/>
            <w:vAlign w:val="top"/>
          </w:tcPr>
          <w:p>
            <w:pPr>
              <w:widowControl w:val="0"/>
              <w:spacing w:line="360" w:lineRule="auto"/>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双浮镇</w:t>
            </w:r>
          </w:p>
        </w:tc>
        <w:tc>
          <w:tcPr>
            <w:tcW w:w="1009" w:type="dxa"/>
            <w:vAlign w:val="top"/>
          </w:tcPr>
          <w:p>
            <w:pPr>
              <w:widowControl w:val="0"/>
              <w:spacing w:line="360" w:lineRule="auto"/>
              <w:rPr>
                <w:rFonts w:hint="eastAsia" w:ascii="宋体" w:hAnsi="宋体" w:eastAsia="宋体" w:cs="宋体"/>
                <w:b/>
                <w:bCs/>
                <w:i w:val="0"/>
                <w:color w:val="000000"/>
                <w:kern w:val="0"/>
                <w:sz w:val="21"/>
                <w:szCs w:val="21"/>
                <w:u w:val="none"/>
                <w:lang w:val="en-US" w:eastAsia="zh-CN" w:bidi="ar"/>
              </w:rPr>
            </w:pPr>
            <w:r>
              <w:rPr>
                <w:rFonts w:hint="eastAsia" w:ascii="宋体" w:hAnsi="宋体" w:eastAsia="宋体" w:cs="宋体"/>
                <w:b/>
                <w:bCs/>
                <w:i w:val="0"/>
                <w:color w:val="000000"/>
                <w:kern w:val="0"/>
                <w:sz w:val="21"/>
                <w:szCs w:val="21"/>
                <w:u w:val="none"/>
                <w:lang w:val="en-US" w:eastAsia="zh-CN" w:bidi="ar"/>
              </w:rPr>
              <w:t>总数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6" w:hRule="atLeast"/>
        </w:trPr>
        <w:tc>
          <w:tcPr>
            <w:tcW w:w="1074" w:type="dxa"/>
            <w:vAlign w:val="top"/>
          </w:tcPr>
          <w:p>
            <w:pPr>
              <w:widowControl w:val="0"/>
              <w:spacing w:line="360" w:lineRule="auto"/>
              <w:rPr>
                <w:rFonts w:hint="eastAsia"/>
                <w:b/>
                <w:bCs/>
                <w:vertAlign w:val="baseline"/>
                <w:lang w:eastAsia="zh-CN"/>
              </w:rPr>
            </w:pPr>
            <w:r>
              <w:rPr>
                <w:rFonts w:hint="eastAsia"/>
                <w:b/>
                <w:bCs/>
                <w:vertAlign w:val="baseline"/>
                <w:lang w:eastAsia="zh-CN"/>
              </w:rPr>
              <w:t>户数</w:t>
            </w:r>
          </w:p>
        </w:tc>
        <w:tc>
          <w:tcPr>
            <w:tcW w:w="889" w:type="dxa"/>
            <w:vAlign w:val="top"/>
          </w:tcPr>
          <w:p>
            <w:pPr>
              <w:widowControl w:val="0"/>
              <w:spacing w:line="360" w:lineRule="auto"/>
              <w:rPr>
                <w:rFonts w:hint="default"/>
                <w:sz w:val="20"/>
                <w:szCs w:val="22"/>
                <w:vertAlign w:val="baseline"/>
                <w:lang w:val="en-US" w:eastAsia="zh-CN"/>
              </w:rPr>
            </w:pPr>
            <w:r>
              <w:rPr>
                <w:rFonts w:hint="eastAsia" w:ascii="仿宋_GB2312" w:hAnsi="宋体" w:eastAsia="仿宋_GB2312" w:cs="仿宋_GB2312"/>
                <w:i w:val="0"/>
                <w:color w:val="000000"/>
                <w:kern w:val="0"/>
                <w:sz w:val="22"/>
                <w:szCs w:val="22"/>
                <w:u w:val="none"/>
                <w:lang w:val="en-US" w:eastAsia="zh-CN" w:bidi="ar"/>
              </w:rPr>
              <w:t>543</w:t>
            </w:r>
          </w:p>
        </w:tc>
        <w:tc>
          <w:tcPr>
            <w:tcW w:w="1064" w:type="dxa"/>
            <w:vAlign w:val="top"/>
          </w:tcPr>
          <w:p>
            <w:pPr>
              <w:widowControl w:val="0"/>
              <w:spacing w:line="360" w:lineRule="auto"/>
              <w:rPr>
                <w:rFonts w:hint="eastAsia"/>
                <w:sz w:val="20"/>
                <w:szCs w:val="22"/>
                <w:vertAlign w:val="baseline"/>
                <w:lang w:eastAsia="zh-CN"/>
              </w:rPr>
            </w:pPr>
            <w:r>
              <w:rPr>
                <w:rFonts w:hint="default" w:ascii="仿宋_GB2312" w:hAnsi="宋体" w:eastAsia="仿宋_GB2312" w:cs="仿宋_GB2312"/>
                <w:i w:val="0"/>
                <w:color w:val="000000"/>
                <w:kern w:val="0"/>
                <w:sz w:val="22"/>
                <w:szCs w:val="22"/>
                <w:u w:val="none"/>
                <w:lang w:val="en-US" w:eastAsia="zh-CN" w:bidi="ar"/>
              </w:rPr>
              <w:t>735</w:t>
            </w:r>
          </w:p>
        </w:tc>
        <w:tc>
          <w:tcPr>
            <w:tcW w:w="1009" w:type="dxa"/>
            <w:vAlign w:val="top"/>
          </w:tcPr>
          <w:p>
            <w:pPr>
              <w:widowControl w:val="0"/>
              <w:spacing w:line="360" w:lineRule="auto"/>
              <w:rPr>
                <w:rFonts w:hint="eastAsia"/>
                <w:sz w:val="20"/>
                <w:szCs w:val="22"/>
                <w:vertAlign w:val="baseline"/>
                <w:lang w:eastAsia="zh-CN"/>
              </w:rPr>
            </w:pPr>
            <w:r>
              <w:rPr>
                <w:rFonts w:hint="eastAsia" w:ascii="宋体" w:hAnsi="宋体" w:eastAsia="宋体" w:cs="宋体"/>
                <w:i w:val="0"/>
                <w:color w:val="000000"/>
                <w:kern w:val="0"/>
                <w:sz w:val="21"/>
                <w:szCs w:val="21"/>
                <w:u w:val="none"/>
                <w:lang w:val="en-US" w:eastAsia="zh-CN" w:bidi="ar"/>
              </w:rPr>
              <w:t>2153</w:t>
            </w:r>
          </w:p>
        </w:tc>
        <w:tc>
          <w:tcPr>
            <w:tcW w:w="1009" w:type="dxa"/>
            <w:vAlign w:val="top"/>
          </w:tcPr>
          <w:p>
            <w:pPr>
              <w:widowControl w:val="0"/>
              <w:spacing w:line="360" w:lineRule="auto"/>
              <w:rPr>
                <w:rFonts w:hint="eastAsia"/>
                <w:sz w:val="20"/>
                <w:szCs w:val="22"/>
                <w:vertAlign w:val="baseline"/>
                <w:lang w:eastAsia="zh-CN"/>
              </w:rPr>
            </w:pPr>
            <w:r>
              <w:rPr>
                <w:rFonts w:hint="eastAsia" w:ascii="宋体" w:hAnsi="宋体" w:eastAsia="宋体" w:cs="宋体"/>
                <w:i w:val="0"/>
                <w:color w:val="000000"/>
                <w:kern w:val="0"/>
                <w:sz w:val="21"/>
                <w:szCs w:val="21"/>
                <w:u w:val="none"/>
                <w:lang w:val="en-US" w:eastAsia="zh-CN" w:bidi="ar"/>
              </w:rPr>
              <w:t>1125</w:t>
            </w:r>
          </w:p>
        </w:tc>
        <w:tc>
          <w:tcPr>
            <w:tcW w:w="1009" w:type="dxa"/>
            <w:vAlign w:val="top"/>
          </w:tcPr>
          <w:p>
            <w:pPr>
              <w:widowControl w:val="0"/>
              <w:spacing w:line="360" w:lineRule="auto"/>
              <w:rPr>
                <w:rFonts w:hint="eastAsia"/>
                <w:sz w:val="20"/>
                <w:szCs w:val="22"/>
                <w:vertAlign w:val="baseline"/>
                <w:lang w:eastAsia="zh-CN"/>
              </w:rPr>
            </w:pPr>
            <w:r>
              <w:rPr>
                <w:rFonts w:hint="eastAsia" w:ascii="宋体" w:hAnsi="宋体" w:eastAsia="宋体" w:cs="宋体"/>
                <w:i w:val="0"/>
                <w:color w:val="000000"/>
                <w:kern w:val="0"/>
                <w:sz w:val="21"/>
                <w:szCs w:val="21"/>
                <w:u w:val="none"/>
                <w:lang w:val="en-US" w:eastAsia="zh-CN" w:bidi="ar"/>
              </w:rPr>
              <w:t>814</w:t>
            </w:r>
          </w:p>
        </w:tc>
        <w:tc>
          <w:tcPr>
            <w:tcW w:w="1009" w:type="dxa"/>
            <w:vAlign w:val="top"/>
          </w:tcPr>
          <w:p>
            <w:pPr>
              <w:widowControl w:val="0"/>
              <w:spacing w:line="360" w:lineRule="auto"/>
              <w:rPr>
                <w:rFonts w:hint="default"/>
                <w:sz w:val="20"/>
                <w:szCs w:val="22"/>
                <w:vertAlign w:val="baseline"/>
                <w:lang w:val="en-US" w:eastAsia="zh-CN"/>
              </w:rPr>
            </w:pPr>
            <w:r>
              <w:rPr>
                <w:rFonts w:hint="eastAsia" w:ascii="宋体" w:hAnsi="宋体" w:cs="宋体"/>
                <w:i w:val="0"/>
                <w:color w:val="000000"/>
                <w:kern w:val="0"/>
                <w:sz w:val="21"/>
                <w:szCs w:val="21"/>
                <w:u w:val="none"/>
                <w:lang w:val="en-US" w:eastAsia="zh-CN" w:bidi="ar"/>
              </w:rPr>
              <w:t>507</w:t>
            </w:r>
          </w:p>
        </w:tc>
        <w:tc>
          <w:tcPr>
            <w:tcW w:w="1009" w:type="dxa"/>
            <w:vAlign w:val="top"/>
          </w:tcPr>
          <w:p>
            <w:pPr>
              <w:widowControl w:val="0"/>
              <w:spacing w:line="360" w:lineRule="auto"/>
              <w:rPr>
                <w:rFonts w:hint="default" w:ascii="仿宋_GB2312" w:hAnsi="宋体" w:eastAsia="仿宋_GB2312" w:cs="仿宋_GB2312"/>
                <w:i w:val="0"/>
                <w:color w:val="000000"/>
                <w:kern w:val="0"/>
                <w:sz w:val="24"/>
                <w:szCs w:val="24"/>
                <w:u w:val="none"/>
                <w:lang w:val="en-US" w:eastAsia="zh-CN" w:bidi="ar"/>
              </w:rPr>
            </w:pPr>
            <w:r>
              <w:rPr>
                <w:rFonts w:hint="default" w:ascii="宋体" w:hAnsi="宋体" w:eastAsia="宋体" w:cs="宋体"/>
                <w:i w:val="0"/>
                <w:color w:val="000000"/>
                <w:kern w:val="0"/>
                <w:sz w:val="21"/>
                <w:szCs w:val="21"/>
                <w:u w:val="none"/>
                <w:lang w:val="en-US" w:eastAsia="zh-CN" w:bidi="ar"/>
              </w:rPr>
              <w:t>1345</w:t>
            </w:r>
          </w:p>
        </w:tc>
        <w:tc>
          <w:tcPr>
            <w:tcW w:w="1009" w:type="dxa"/>
            <w:vAlign w:val="top"/>
          </w:tcPr>
          <w:p>
            <w:pPr>
              <w:widowControl w:val="0"/>
              <w:spacing w:line="360" w:lineRule="auto"/>
              <w:rPr>
                <w:rFonts w:hint="default" w:ascii="仿宋_GB2312" w:hAnsi="宋体" w:eastAsia="仿宋_GB2312" w:cs="仿宋_GB2312"/>
                <w:i w:val="0"/>
                <w:color w:val="000000"/>
                <w:kern w:val="0"/>
                <w:sz w:val="24"/>
                <w:szCs w:val="24"/>
                <w:u w:val="none"/>
                <w:lang w:val="en-US" w:eastAsia="zh-CN" w:bidi="ar"/>
              </w:rPr>
            </w:pPr>
            <w:r>
              <w:rPr>
                <w:rFonts w:hint="eastAsia" w:ascii="宋体" w:hAnsi="宋体" w:eastAsia="宋体" w:cs="宋体"/>
                <w:i w:val="0"/>
                <w:color w:val="000000"/>
                <w:kern w:val="0"/>
                <w:sz w:val="22"/>
                <w:szCs w:val="22"/>
                <w:u w:val="none"/>
                <w:lang w:val="en-US" w:eastAsia="zh-CN" w:bidi="ar"/>
              </w:rPr>
              <w:t>1256</w:t>
            </w:r>
          </w:p>
        </w:tc>
        <w:tc>
          <w:tcPr>
            <w:tcW w:w="1009" w:type="dxa"/>
            <w:vAlign w:val="top"/>
          </w:tcPr>
          <w:p>
            <w:pPr>
              <w:widowControl w:val="0"/>
              <w:spacing w:line="360" w:lineRule="auto"/>
              <w:rPr>
                <w:rFonts w:hint="default" w:ascii="宋体" w:hAnsi="宋体" w:eastAsia="宋体" w:cs="宋体"/>
                <w:b/>
                <w:bCs/>
                <w:i w:val="0"/>
                <w:color w:val="000000"/>
                <w:kern w:val="0"/>
                <w:sz w:val="22"/>
                <w:szCs w:val="22"/>
                <w:u w:val="none"/>
                <w:lang w:val="en-US" w:eastAsia="zh-CN" w:bidi="ar"/>
              </w:rPr>
            </w:pPr>
            <w:r>
              <w:rPr>
                <w:rFonts w:hint="eastAsia" w:ascii="宋体" w:hAnsi="宋体" w:cs="宋体"/>
                <w:b/>
                <w:bCs/>
                <w:i w:val="0"/>
                <w:color w:val="000000"/>
                <w:kern w:val="0"/>
                <w:sz w:val="22"/>
                <w:szCs w:val="22"/>
                <w:u w:val="none"/>
                <w:lang w:val="en-US" w:eastAsia="zh-CN" w:bidi="ar"/>
              </w:rPr>
              <w:t>8478</w:t>
            </w:r>
          </w:p>
        </w:tc>
      </w:tr>
    </w:tbl>
    <w:p>
      <w:pPr>
        <w:rPr>
          <w:rFonts w:hint="eastAsia"/>
          <w:lang w:val="en-US" w:eastAsia="zh-CN"/>
        </w:rPr>
      </w:pPr>
    </w:p>
    <w:p>
      <w:pPr>
        <w:rPr>
          <w:rFonts w:hint="eastAsia"/>
          <w:lang w:val="en-US" w:eastAsia="zh-CN"/>
        </w:rPr>
      </w:pPr>
      <w:r>
        <w:rPr>
          <w:rFonts w:hint="eastAsia"/>
          <w:lang w:val="en-US" w:eastAsia="zh-CN"/>
        </w:rPr>
        <w:t>四标段</w:t>
      </w:r>
    </w:p>
    <w:tbl>
      <w:tblPr>
        <w:tblStyle w:val="17"/>
        <w:tblW w:w="746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6"/>
        <w:gridCol w:w="1066"/>
        <w:gridCol w:w="1066"/>
        <w:gridCol w:w="1066"/>
        <w:gridCol w:w="1066"/>
        <w:gridCol w:w="1066"/>
        <w:gridCol w:w="10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6" w:hRule="atLeast"/>
        </w:trPr>
        <w:tc>
          <w:tcPr>
            <w:tcW w:w="1066" w:type="dxa"/>
            <w:vAlign w:val="top"/>
          </w:tcPr>
          <w:p>
            <w:pPr>
              <w:widowControl w:val="0"/>
              <w:spacing w:line="360" w:lineRule="auto"/>
              <w:rPr>
                <w:rFonts w:hint="eastAsia"/>
                <w:b/>
                <w:bCs/>
                <w:vertAlign w:val="baseline"/>
                <w:lang w:eastAsia="zh-CN"/>
              </w:rPr>
            </w:pPr>
            <w:r>
              <w:rPr>
                <w:rFonts w:hint="eastAsia"/>
                <w:b/>
                <w:bCs/>
                <w:vertAlign w:val="baseline"/>
                <w:lang w:eastAsia="zh-CN"/>
              </w:rPr>
              <w:t>项目地点</w:t>
            </w:r>
          </w:p>
        </w:tc>
        <w:tc>
          <w:tcPr>
            <w:tcW w:w="1066" w:type="dxa"/>
            <w:vAlign w:val="top"/>
          </w:tcPr>
          <w:p>
            <w:pPr>
              <w:widowControl w:val="0"/>
              <w:spacing w:line="360" w:lineRule="auto"/>
              <w:rPr>
                <w:rFonts w:hint="eastAsia"/>
                <w:sz w:val="20"/>
                <w:szCs w:val="22"/>
                <w:vertAlign w:val="baseline"/>
                <w:lang w:eastAsia="zh-CN"/>
              </w:rPr>
            </w:pPr>
            <w:r>
              <w:rPr>
                <w:rFonts w:hint="eastAsia" w:ascii="宋体" w:hAnsi="宋体" w:eastAsia="宋体" w:cs="宋体"/>
                <w:i w:val="0"/>
                <w:color w:val="000000"/>
                <w:kern w:val="0"/>
                <w:sz w:val="22"/>
                <w:szCs w:val="22"/>
                <w:u w:val="none"/>
                <w:lang w:val="en-US" w:eastAsia="zh-CN" w:bidi="ar"/>
              </w:rPr>
              <w:t>三塔镇</w:t>
            </w:r>
          </w:p>
        </w:tc>
        <w:tc>
          <w:tcPr>
            <w:tcW w:w="1066" w:type="dxa"/>
            <w:vAlign w:val="top"/>
          </w:tcPr>
          <w:p>
            <w:pPr>
              <w:widowControl w:val="0"/>
              <w:spacing w:line="360" w:lineRule="auto"/>
              <w:rPr>
                <w:rFonts w:hint="eastAsia"/>
                <w:sz w:val="20"/>
                <w:szCs w:val="22"/>
                <w:vertAlign w:val="baseline"/>
                <w:lang w:eastAsia="zh-CN"/>
              </w:rPr>
            </w:pPr>
            <w:r>
              <w:rPr>
                <w:rFonts w:hint="eastAsia" w:ascii="宋体" w:hAnsi="宋体" w:eastAsia="宋体" w:cs="宋体"/>
                <w:i w:val="0"/>
                <w:color w:val="000000"/>
                <w:kern w:val="0"/>
                <w:sz w:val="22"/>
                <w:szCs w:val="22"/>
                <w:u w:val="none"/>
                <w:lang w:val="en-US" w:eastAsia="zh-CN" w:bidi="ar"/>
              </w:rPr>
              <w:t>原墙镇</w:t>
            </w:r>
          </w:p>
        </w:tc>
        <w:tc>
          <w:tcPr>
            <w:tcW w:w="1066" w:type="dxa"/>
            <w:vAlign w:val="top"/>
          </w:tcPr>
          <w:p>
            <w:pPr>
              <w:widowControl w:val="0"/>
              <w:spacing w:line="360" w:lineRule="auto"/>
              <w:rPr>
                <w:rFonts w:hint="eastAsia"/>
                <w:sz w:val="20"/>
                <w:szCs w:val="22"/>
                <w:vertAlign w:val="baseline"/>
                <w:lang w:eastAsia="zh-CN"/>
              </w:rPr>
            </w:pPr>
            <w:r>
              <w:rPr>
                <w:rFonts w:hint="eastAsia" w:ascii="宋体" w:hAnsi="宋体" w:eastAsia="宋体" w:cs="宋体"/>
                <w:i w:val="0"/>
                <w:color w:val="000000"/>
                <w:kern w:val="0"/>
                <w:sz w:val="22"/>
                <w:szCs w:val="22"/>
                <w:u w:val="none"/>
                <w:lang w:val="en-US" w:eastAsia="zh-CN" w:bidi="ar"/>
              </w:rPr>
              <w:t>关集镇</w:t>
            </w:r>
          </w:p>
        </w:tc>
        <w:tc>
          <w:tcPr>
            <w:tcW w:w="1066" w:type="dxa"/>
            <w:vAlign w:val="top"/>
          </w:tcPr>
          <w:p>
            <w:pPr>
              <w:widowControl w:val="0"/>
              <w:spacing w:line="360" w:lineRule="auto"/>
              <w:rPr>
                <w:rFonts w:hint="eastAsia"/>
                <w:sz w:val="20"/>
                <w:szCs w:val="22"/>
                <w:vertAlign w:val="baseline"/>
                <w:lang w:eastAsia="zh-CN"/>
              </w:rPr>
            </w:pPr>
            <w:r>
              <w:rPr>
                <w:rFonts w:hint="eastAsia" w:ascii="宋体" w:hAnsi="宋体" w:eastAsia="宋体" w:cs="宋体"/>
                <w:i w:val="0"/>
                <w:color w:val="000000"/>
                <w:kern w:val="0"/>
                <w:sz w:val="22"/>
                <w:szCs w:val="22"/>
                <w:u w:val="none"/>
                <w:lang w:val="en-US" w:eastAsia="zh-CN" w:bidi="ar"/>
              </w:rPr>
              <w:t>赵集乡</w:t>
            </w:r>
          </w:p>
        </w:tc>
        <w:tc>
          <w:tcPr>
            <w:tcW w:w="1066" w:type="dxa"/>
            <w:vAlign w:val="top"/>
          </w:tcPr>
          <w:p>
            <w:pPr>
              <w:widowControl w:val="0"/>
              <w:spacing w:line="360" w:lineRule="auto"/>
              <w:rPr>
                <w:rFonts w:hint="eastAsia"/>
                <w:sz w:val="20"/>
                <w:szCs w:val="22"/>
                <w:vertAlign w:val="baseline"/>
                <w:lang w:eastAsia="zh-CN"/>
              </w:rPr>
            </w:pPr>
            <w:r>
              <w:rPr>
                <w:rFonts w:hint="eastAsia" w:ascii="宋体" w:hAnsi="宋体" w:eastAsia="宋体" w:cs="宋体"/>
                <w:i w:val="0"/>
                <w:color w:val="000000"/>
                <w:kern w:val="0"/>
                <w:sz w:val="22"/>
                <w:szCs w:val="22"/>
                <w:u w:val="none"/>
                <w:lang w:val="en-US" w:eastAsia="zh-CN" w:bidi="ar"/>
              </w:rPr>
              <w:t>郭庙镇</w:t>
            </w:r>
          </w:p>
        </w:tc>
        <w:tc>
          <w:tcPr>
            <w:tcW w:w="1066" w:type="dxa"/>
            <w:vAlign w:val="top"/>
          </w:tcPr>
          <w:p>
            <w:pPr>
              <w:widowControl w:val="0"/>
              <w:spacing w:line="360" w:lineRule="auto"/>
              <w:rPr>
                <w:rFonts w:hint="eastAsia"/>
                <w:b/>
                <w:bCs/>
                <w:sz w:val="20"/>
                <w:szCs w:val="22"/>
                <w:vertAlign w:val="baseline"/>
                <w:lang w:eastAsia="zh-CN"/>
              </w:rPr>
            </w:pPr>
            <w:r>
              <w:rPr>
                <w:rFonts w:hint="eastAsia" w:ascii="宋体" w:hAnsi="宋体" w:eastAsia="宋体" w:cs="宋体"/>
                <w:b/>
                <w:bCs/>
                <w:i w:val="0"/>
                <w:color w:val="000000"/>
                <w:kern w:val="0"/>
                <w:sz w:val="21"/>
                <w:szCs w:val="21"/>
                <w:u w:val="none"/>
                <w:lang w:val="en-US" w:eastAsia="zh-CN" w:bidi="ar"/>
              </w:rPr>
              <w:t>总数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6" w:hRule="atLeast"/>
        </w:trPr>
        <w:tc>
          <w:tcPr>
            <w:tcW w:w="1066" w:type="dxa"/>
            <w:vAlign w:val="top"/>
          </w:tcPr>
          <w:p>
            <w:pPr>
              <w:widowControl w:val="0"/>
              <w:spacing w:line="360" w:lineRule="auto"/>
              <w:rPr>
                <w:rFonts w:hint="eastAsia"/>
                <w:b/>
                <w:bCs/>
                <w:vertAlign w:val="baseline"/>
                <w:lang w:eastAsia="zh-CN"/>
              </w:rPr>
            </w:pPr>
            <w:r>
              <w:rPr>
                <w:rFonts w:hint="eastAsia"/>
                <w:b/>
                <w:bCs/>
                <w:vertAlign w:val="baseline"/>
                <w:lang w:eastAsia="zh-CN"/>
              </w:rPr>
              <w:t>户数</w:t>
            </w:r>
          </w:p>
        </w:tc>
        <w:tc>
          <w:tcPr>
            <w:tcW w:w="1066" w:type="dxa"/>
            <w:vAlign w:val="top"/>
          </w:tcPr>
          <w:p>
            <w:pPr>
              <w:widowControl w:val="0"/>
              <w:spacing w:line="360" w:lineRule="auto"/>
              <w:rPr>
                <w:rFonts w:hint="default"/>
                <w:sz w:val="20"/>
                <w:szCs w:val="22"/>
                <w:vertAlign w:val="baseline"/>
                <w:lang w:val="en-US" w:eastAsia="zh-CN"/>
              </w:rPr>
            </w:pPr>
            <w:r>
              <w:rPr>
                <w:rFonts w:hint="eastAsia" w:ascii="宋体" w:hAnsi="宋体" w:eastAsia="宋体" w:cs="宋体"/>
                <w:i w:val="0"/>
                <w:color w:val="000000"/>
                <w:kern w:val="0"/>
                <w:sz w:val="22"/>
                <w:szCs w:val="22"/>
                <w:u w:val="none"/>
                <w:lang w:val="en-US" w:eastAsia="zh-CN" w:bidi="ar"/>
              </w:rPr>
              <w:t>28</w:t>
            </w:r>
            <w:r>
              <w:rPr>
                <w:rFonts w:hint="eastAsia" w:ascii="宋体" w:hAnsi="宋体" w:cs="宋体"/>
                <w:i w:val="0"/>
                <w:color w:val="000000"/>
                <w:kern w:val="0"/>
                <w:sz w:val="22"/>
                <w:szCs w:val="22"/>
                <w:u w:val="none"/>
                <w:lang w:val="en-US" w:eastAsia="zh-CN" w:bidi="ar"/>
              </w:rPr>
              <w:t>85</w:t>
            </w:r>
          </w:p>
        </w:tc>
        <w:tc>
          <w:tcPr>
            <w:tcW w:w="1066" w:type="dxa"/>
            <w:vAlign w:val="top"/>
          </w:tcPr>
          <w:p>
            <w:pPr>
              <w:widowControl w:val="0"/>
              <w:spacing w:line="360" w:lineRule="auto"/>
              <w:rPr>
                <w:rFonts w:hint="eastAsia"/>
                <w:sz w:val="20"/>
                <w:szCs w:val="22"/>
                <w:vertAlign w:val="baseline"/>
                <w:lang w:eastAsia="zh-CN"/>
              </w:rPr>
            </w:pPr>
            <w:r>
              <w:rPr>
                <w:rFonts w:hint="eastAsia" w:ascii="宋体" w:hAnsi="宋体" w:eastAsia="宋体" w:cs="宋体"/>
                <w:i w:val="0"/>
                <w:color w:val="000000"/>
                <w:kern w:val="0"/>
                <w:sz w:val="22"/>
                <w:szCs w:val="22"/>
                <w:u w:val="none"/>
                <w:lang w:val="en-US" w:eastAsia="zh-CN" w:bidi="ar"/>
              </w:rPr>
              <w:t>2235</w:t>
            </w:r>
          </w:p>
        </w:tc>
        <w:tc>
          <w:tcPr>
            <w:tcW w:w="1066" w:type="dxa"/>
            <w:vAlign w:val="top"/>
          </w:tcPr>
          <w:p>
            <w:pPr>
              <w:widowControl w:val="0"/>
              <w:spacing w:line="360" w:lineRule="auto"/>
              <w:rPr>
                <w:rFonts w:hint="default"/>
                <w:sz w:val="20"/>
                <w:szCs w:val="22"/>
                <w:vertAlign w:val="baseline"/>
                <w:lang w:val="en-US" w:eastAsia="zh-CN"/>
              </w:rPr>
            </w:pPr>
            <w:r>
              <w:rPr>
                <w:rFonts w:hint="eastAsia" w:ascii="宋体" w:hAnsi="宋体" w:eastAsia="宋体" w:cs="宋体"/>
                <w:i w:val="0"/>
                <w:color w:val="000000"/>
                <w:kern w:val="0"/>
                <w:sz w:val="22"/>
                <w:szCs w:val="22"/>
                <w:u w:val="none"/>
                <w:lang w:val="en-US" w:eastAsia="zh-CN" w:bidi="ar"/>
              </w:rPr>
              <w:t>1</w:t>
            </w:r>
            <w:r>
              <w:rPr>
                <w:rFonts w:hint="eastAsia" w:ascii="宋体" w:hAnsi="宋体" w:cs="宋体"/>
                <w:i w:val="0"/>
                <w:color w:val="000000"/>
                <w:kern w:val="0"/>
                <w:sz w:val="22"/>
                <w:szCs w:val="22"/>
                <w:u w:val="none"/>
                <w:lang w:val="en-US" w:eastAsia="zh-CN" w:bidi="ar"/>
              </w:rPr>
              <w:t>299</w:t>
            </w:r>
          </w:p>
        </w:tc>
        <w:tc>
          <w:tcPr>
            <w:tcW w:w="1066" w:type="dxa"/>
            <w:vAlign w:val="top"/>
          </w:tcPr>
          <w:p>
            <w:pPr>
              <w:widowControl w:val="0"/>
              <w:spacing w:line="360" w:lineRule="auto"/>
              <w:rPr>
                <w:rFonts w:hint="eastAsia"/>
                <w:sz w:val="20"/>
                <w:szCs w:val="22"/>
                <w:vertAlign w:val="baseline"/>
                <w:lang w:eastAsia="zh-CN"/>
              </w:rPr>
            </w:pPr>
            <w:r>
              <w:rPr>
                <w:rFonts w:hint="eastAsia" w:ascii="宋体" w:hAnsi="宋体" w:eastAsia="宋体" w:cs="宋体"/>
                <w:i w:val="0"/>
                <w:color w:val="000000"/>
                <w:kern w:val="0"/>
                <w:sz w:val="22"/>
                <w:szCs w:val="22"/>
                <w:u w:val="none"/>
                <w:lang w:val="en-US" w:eastAsia="zh-CN" w:bidi="ar"/>
              </w:rPr>
              <w:t>1659</w:t>
            </w:r>
          </w:p>
        </w:tc>
        <w:tc>
          <w:tcPr>
            <w:tcW w:w="1066" w:type="dxa"/>
            <w:vAlign w:val="top"/>
          </w:tcPr>
          <w:p>
            <w:pPr>
              <w:widowControl w:val="0"/>
              <w:spacing w:line="360" w:lineRule="auto"/>
              <w:rPr>
                <w:rFonts w:hint="eastAsia"/>
                <w:sz w:val="20"/>
                <w:szCs w:val="22"/>
                <w:vertAlign w:val="baseline"/>
                <w:lang w:eastAsia="zh-CN"/>
              </w:rPr>
            </w:pPr>
            <w:r>
              <w:rPr>
                <w:rFonts w:hint="eastAsia" w:ascii="宋体" w:hAnsi="宋体" w:eastAsia="宋体" w:cs="宋体"/>
                <w:i w:val="0"/>
                <w:color w:val="000000"/>
                <w:kern w:val="0"/>
                <w:sz w:val="22"/>
                <w:szCs w:val="22"/>
                <w:u w:val="none"/>
                <w:lang w:val="en-US" w:eastAsia="zh-CN" w:bidi="ar"/>
              </w:rPr>
              <w:t>1326</w:t>
            </w:r>
          </w:p>
        </w:tc>
        <w:tc>
          <w:tcPr>
            <w:tcW w:w="1066" w:type="dxa"/>
            <w:vAlign w:val="top"/>
          </w:tcPr>
          <w:p>
            <w:pPr>
              <w:widowControl w:val="0"/>
              <w:spacing w:line="360" w:lineRule="auto"/>
              <w:rPr>
                <w:rFonts w:hint="default"/>
                <w:b/>
                <w:bCs/>
                <w:sz w:val="20"/>
                <w:szCs w:val="22"/>
                <w:vertAlign w:val="baseline"/>
                <w:lang w:val="en-US" w:eastAsia="zh-CN"/>
              </w:rPr>
            </w:pPr>
            <w:r>
              <w:rPr>
                <w:rFonts w:hint="eastAsia" w:ascii="宋体" w:hAnsi="宋体" w:cs="宋体"/>
                <w:b/>
                <w:bCs/>
                <w:i w:val="0"/>
                <w:color w:val="000000"/>
                <w:kern w:val="0"/>
                <w:sz w:val="22"/>
                <w:szCs w:val="22"/>
                <w:u w:val="none"/>
                <w:lang w:val="en-US" w:eastAsia="zh-CN" w:bidi="ar"/>
              </w:rPr>
              <w:t>9404</w:t>
            </w:r>
          </w:p>
        </w:tc>
      </w:tr>
    </w:tbl>
    <w:p>
      <w:pPr>
        <w:rPr>
          <w:rFonts w:hint="eastAsia"/>
          <w:lang w:val="en-US" w:eastAsia="zh-CN"/>
        </w:rPr>
      </w:pPr>
    </w:p>
    <w:p>
      <w:pPr>
        <w:rPr>
          <w:rFonts w:hint="eastAsia"/>
          <w:lang w:val="en-US" w:eastAsia="zh-CN"/>
        </w:rPr>
      </w:pPr>
      <w:r>
        <w:rPr>
          <w:rFonts w:hint="eastAsia"/>
          <w:lang w:val="en-US" w:eastAsia="zh-CN"/>
        </w:rPr>
        <w:t>五标段</w:t>
      </w:r>
    </w:p>
    <w:tbl>
      <w:tblPr>
        <w:tblStyle w:val="17"/>
        <w:tblW w:w="746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6"/>
        <w:gridCol w:w="1066"/>
        <w:gridCol w:w="1066"/>
        <w:gridCol w:w="1066"/>
        <w:gridCol w:w="1066"/>
        <w:gridCol w:w="1066"/>
        <w:gridCol w:w="10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6" w:hRule="atLeast"/>
        </w:trPr>
        <w:tc>
          <w:tcPr>
            <w:tcW w:w="1066" w:type="dxa"/>
            <w:vAlign w:val="top"/>
          </w:tcPr>
          <w:p>
            <w:pPr>
              <w:widowControl w:val="0"/>
              <w:spacing w:line="360" w:lineRule="auto"/>
              <w:rPr>
                <w:rFonts w:hint="eastAsia"/>
                <w:b/>
                <w:bCs/>
                <w:vertAlign w:val="baseline"/>
                <w:lang w:eastAsia="zh-CN"/>
              </w:rPr>
            </w:pPr>
            <w:r>
              <w:rPr>
                <w:rFonts w:hint="eastAsia"/>
                <w:b/>
                <w:bCs/>
                <w:vertAlign w:val="baseline"/>
                <w:lang w:eastAsia="zh-CN"/>
              </w:rPr>
              <w:t>项目地点</w:t>
            </w:r>
          </w:p>
        </w:tc>
        <w:tc>
          <w:tcPr>
            <w:tcW w:w="1066" w:type="dxa"/>
            <w:vAlign w:val="top"/>
          </w:tcPr>
          <w:p>
            <w:pPr>
              <w:widowControl w:val="0"/>
              <w:spacing w:line="360" w:lineRule="auto"/>
              <w:rPr>
                <w:rFonts w:hint="eastAsia"/>
                <w:sz w:val="20"/>
                <w:szCs w:val="22"/>
                <w:vertAlign w:val="baseline"/>
                <w:lang w:eastAsia="zh-CN"/>
              </w:rPr>
            </w:pPr>
            <w:r>
              <w:rPr>
                <w:rFonts w:hint="eastAsia" w:ascii="宋体" w:hAnsi="宋体" w:eastAsia="宋体" w:cs="宋体"/>
                <w:i w:val="0"/>
                <w:color w:val="000000"/>
                <w:kern w:val="0"/>
                <w:sz w:val="22"/>
                <w:szCs w:val="22"/>
                <w:u w:val="none"/>
                <w:lang w:val="en-US" w:eastAsia="zh-CN" w:bidi="ar"/>
              </w:rPr>
              <w:t>桑营镇</w:t>
            </w:r>
          </w:p>
        </w:tc>
        <w:tc>
          <w:tcPr>
            <w:tcW w:w="1066" w:type="dxa"/>
            <w:vAlign w:val="top"/>
          </w:tcPr>
          <w:p>
            <w:pPr>
              <w:widowControl w:val="0"/>
              <w:spacing w:line="360" w:lineRule="auto"/>
              <w:rPr>
                <w:rFonts w:hint="eastAsia"/>
                <w:sz w:val="20"/>
                <w:szCs w:val="22"/>
                <w:vertAlign w:val="baseline"/>
                <w:lang w:eastAsia="zh-CN"/>
              </w:rPr>
            </w:pPr>
            <w:r>
              <w:rPr>
                <w:rFonts w:hint="eastAsia" w:ascii="宋体" w:hAnsi="宋体" w:eastAsia="宋体" w:cs="宋体"/>
                <w:i w:val="0"/>
                <w:color w:val="000000"/>
                <w:kern w:val="0"/>
                <w:sz w:val="22"/>
                <w:szCs w:val="22"/>
                <w:u w:val="none"/>
                <w:lang w:val="en-US" w:eastAsia="zh-CN" w:bidi="ar"/>
              </w:rPr>
              <w:t>洪山镇</w:t>
            </w:r>
          </w:p>
        </w:tc>
        <w:tc>
          <w:tcPr>
            <w:tcW w:w="1066" w:type="dxa"/>
            <w:vAlign w:val="top"/>
          </w:tcPr>
          <w:p>
            <w:pPr>
              <w:widowControl w:val="0"/>
              <w:spacing w:line="360" w:lineRule="auto"/>
              <w:rPr>
                <w:rFonts w:hint="eastAsia"/>
                <w:sz w:val="20"/>
                <w:szCs w:val="22"/>
                <w:vertAlign w:val="baseline"/>
                <w:lang w:eastAsia="zh-CN"/>
              </w:rPr>
            </w:pPr>
            <w:r>
              <w:rPr>
                <w:rFonts w:hint="eastAsia" w:ascii="宋体" w:hAnsi="宋体" w:eastAsia="宋体" w:cs="宋体"/>
                <w:i w:val="0"/>
                <w:color w:val="000000"/>
                <w:kern w:val="0"/>
                <w:sz w:val="22"/>
                <w:szCs w:val="22"/>
                <w:u w:val="none"/>
                <w:lang w:val="en-US" w:eastAsia="zh-CN" w:bidi="ar"/>
              </w:rPr>
              <w:t>双庙镇</w:t>
            </w:r>
          </w:p>
        </w:tc>
        <w:tc>
          <w:tcPr>
            <w:tcW w:w="1066" w:type="dxa"/>
            <w:vAlign w:val="top"/>
          </w:tcPr>
          <w:p>
            <w:pPr>
              <w:widowControl w:val="0"/>
              <w:spacing w:line="360" w:lineRule="auto"/>
              <w:rPr>
                <w:rFonts w:hint="eastAsia"/>
                <w:sz w:val="20"/>
                <w:szCs w:val="22"/>
                <w:vertAlign w:val="baseline"/>
                <w:lang w:eastAsia="zh-CN"/>
              </w:rPr>
            </w:pPr>
            <w:r>
              <w:rPr>
                <w:rFonts w:hint="eastAsia" w:ascii="宋体" w:hAnsi="宋体" w:eastAsia="宋体" w:cs="宋体"/>
                <w:i w:val="0"/>
                <w:color w:val="000000"/>
                <w:kern w:val="0"/>
                <w:sz w:val="22"/>
                <w:szCs w:val="22"/>
                <w:u w:val="none"/>
                <w:lang w:val="en-US" w:eastAsia="zh-CN" w:bidi="ar"/>
              </w:rPr>
              <w:t>倪邱镇</w:t>
            </w:r>
          </w:p>
        </w:tc>
        <w:tc>
          <w:tcPr>
            <w:tcW w:w="1066" w:type="dxa"/>
            <w:vAlign w:val="top"/>
          </w:tcPr>
          <w:p>
            <w:pPr>
              <w:widowControl w:val="0"/>
              <w:spacing w:line="360" w:lineRule="auto"/>
              <w:rPr>
                <w:rFonts w:hint="eastAsia"/>
                <w:sz w:val="20"/>
                <w:szCs w:val="22"/>
                <w:vertAlign w:val="baseline"/>
                <w:lang w:eastAsia="zh-CN"/>
              </w:rPr>
            </w:pPr>
            <w:r>
              <w:rPr>
                <w:rFonts w:hint="eastAsia" w:ascii="宋体" w:hAnsi="宋体" w:eastAsia="宋体" w:cs="宋体"/>
                <w:i w:val="0"/>
                <w:color w:val="000000"/>
                <w:kern w:val="0"/>
                <w:sz w:val="22"/>
                <w:szCs w:val="22"/>
                <w:u w:val="none"/>
                <w:lang w:val="en-US" w:eastAsia="zh-CN" w:bidi="ar"/>
              </w:rPr>
              <w:t>清浅镇</w:t>
            </w:r>
          </w:p>
        </w:tc>
        <w:tc>
          <w:tcPr>
            <w:tcW w:w="1066" w:type="dxa"/>
            <w:vAlign w:val="top"/>
          </w:tcPr>
          <w:p>
            <w:pPr>
              <w:widowControl w:val="0"/>
              <w:spacing w:line="360" w:lineRule="auto"/>
              <w:rPr>
                <w:rFonts w:hint="eastAsia"/>
                <w:b/>
                <w:bCs/>
                <w:sz w:val="20"/>
                <w:szCs w:val="22"/>
                <w:vertAlign w:val="baseline"/>
                <w:lang w:eastAsia="zh-CN"/>
              </w:rPr>
            </w:pPr>
            <w:r>
              <w:rPr>
                <w:rFonts w:hint="eastAsia" w:ascii="宋体" w:hAnsi="宋体" w:eastAsia="宋体" w:cs="宋体"/>
                <w:b/>
                <w:bCs/>
                <w:i w:val="0"/>
                <w:color w:val="000000"/>
                <w:kern w:val="0"/>
                <w:sz w:val="21"/>
                <w:szCs w:val="21"/>
                <w:u w:val="none"/>
                <w:lang w:val="en-US" w:eastAsia="zh-CN" w:bidi="ar"/>
              </w:rPr>
              <w:t>总数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6" w:hRule="atLeast"/>
        </w:trPr>
        <w:tc>
          <w:tcPr>
            <w:tcW w:w="1066" w:type="dxa"/>
            <w:vAlign w:val="top"/>
          </w:tcPr>
          <w:p>
            <w:pPr>
              <w:widowControl w:val="0"/>
              <w:spacing w:line="360" w:lineRule="auto"/>
              <w:rPr>
                <w:rFonts w:hint="eastAsia"/>
                <w:b/>
                <w:bCs/>
                <w:vertAlign w:val="baseline"/>
                <w:lang w:eastAsia="zh-CN"/>
              </w:rPr>
            </w:pPr>
            <w:r>
              <w:rPr>
                <w:rFonts w:hint="eastAsia"/>
                <w:b/>
                <w:bCs/>
                <w:vertAlign w:val="baseline"/>
                <w:lang w:eastAsia="zh-CN"/>
              </w:rPr>
              <w:t>户数</w:t>
            </w:r>
          </w:p>
        </w:tc>
        <w:tc>
          <w:tcPr>
            <w:tcW w:w="1066" w:type="dxa"/>
            <w:vAlign w:val="top"/>
          </w:tcPr>
          <w:p>
            <w:pPr>
              <w:widowControl w:val="0"/>
              <w:spacing w:line="360" w:lineRule="auto"/>
              <w:rPr>
                <w:rFonts w:hint="default"/>
                <w:sz w:val="20"/>
                <w:szCs w:val="22"/>
                <w:vertAlign w:val="baseline"/>
                <w:lang w:val="en-US" w:eastAsia="zh-CN"/>
              </w:rPr>
            </w:pPr>
            <w:r>
              <w:rPr>
                <w:rFonts w:hint="eastAsia" w:ascii="宋体" w:hAnsi="宋体" w:eastAsia="宋体" w:cs="宋体"/>
                <w:i w:val="0"/>
                <w:color w:val="000000"/>
                <w:kern w:val="0"/>
                <w:sz w:val="22"/>
                <w:szCs w:val="22"/>
                <w:u w:val="none"/>
                <w:lang w:val="en-US" w:eastAsia="zh-CN" w:bidi="ar"/>
              </w:rPr>
              <w:t>20</w:t>
            </w:r>
            <w:r>
              <w:rPr>
                <w:rFonts w:hint="eastAsia" w:ascii="宋体" w:hAnsi="宋体" w:cs="宋体"/>
                <w:i w:val="0"/>
                <w:color w:val="000000"/>
                <w:kern w:val="0"/>
                <w:sz w:val="22"/>
                <w:szCs w:val="22"/>
                <w:u w:val="none"/>
                <w:lang w:val="en-US" w:eastAsia="zh-CN" w:bidi="ar"/>
              </w:rPr>
              <w:t>30</w:t>
            </w:r>
          </w:p>
        </w:tc>
        <w:tc>
          <w:tcPr>
            <w:tcW w:w="1066" w:type="dxa"/>
            <w:vAlign w:val="top"/>
          </w:tcPr>
          <w:p>
            <w:pPr>
              <w:widowControl w:val="0"/>
              <w:spacing w:line="360" w:lineRule="auto"/>
              <w:rPr>
                <w:rFonts w:hint="eastAsia"/>
                <w:sz w:val="20"/>
                <w:szCs w:val="22"/>
                <w:vertAlign w:val="baseline"/>
                <w:lang w:eastAsia="zh-CN"/>
              </w:rPr>
            </w:pPr>
            <w:r>
              <w:rPr>
                <w:rFonts w:hint="eastAsia" w:ascii="宋体" w:hAnsi="宋体" w:eastAsia="宋体" w:cs="宋体"/>
                <w:i w:val="0"/>
                <w:color w:val="000000"/>
                <w:kern w:val="0"/>
                <w:sz w:val="22"/>
                <w:szCs w:val="22"/>
                <w:u w:val="none"/>
                <w:lang w:val="en-US" w:eastAsia="zh-CN" w:bidi="ar"/>
              </w:rPr>
              <w:t>2551</w:t>
            </w:r>
          </w:p>
        </w:tc>
        <w:tc>
          <w:tcPr>
            <w:tcW w:w="1066" w:type="dxa"/>
            <w:vAlign w:val="top"/>
          </w:tcPr>
          <w:p>
            <w:pPr>
              <w:widowControl w:val="0"/>
              <w:spacing w:line="360" w:lineRule="auto"/>
              <w:rPr>
                <w:rFonts w:hint="eastAsia"/>
                <w:sz w:val="20"/>
                <w:szCs w:val="22"/>
                <w:vertAlign w:val="baseline"/>
                <w:lang w:eastAsia="zh-CN"/>
              </w:rPr>
            </w:pPr>
            <w:r>
              <w:rPr>
                <w:rFonts w:hint="eastAsia" w:ascii="宋体" w:hAnsi="宋体" w:eastAsia="宋体" w:cs="宋体"/>
                <w:i w:val="0"/>
                <w:color w:val="000000"/>
                <w:kern w:val="0"/>
                <w:sz w:val="22"/>
                <w:szCs w:val="22"/>
                <w:u w:val="none"/>
                <w:lang w:val="en-US" w:eastAsia="zh-CN" w:bidi="ar"/>
              </w:rPr>
              <w:t>2538</w:t>
            </w:r>
          </w:p>
        </w:tc>
        <w:tc>
          <w:tcPr>
            <w:tcW w:w="1066" w:type="dxa"/>
            <w:vAlign w:val="top"/>
          </w:tcPr>
          <w:p>
            <w:pPr>
              <w:widowControl w:val="0"/>
              <w:spacing w:line="360" w:lineRule="auto"/>
              <w:rPr>
                <w:rFonts w:hint="default"/>
                <w:sz w:val="20"/>
                <w:szCs w:val="22"/>
                <w:vertAlign w:val="baseline"/>
                <w:lang w:val="en-US" w:eastAsia="zh-CN"/>
              </w:rPr>
            </w:pPr>
            <w:r>
              <w:rPr>
                <w:rFonts w:hint="eastAsia" w:ascii="宋体" w:hAnsi="宋体" w:eastAsia="宋体" w:cs="宋体"/>
                <w:i w:val="0"/>
                <w:color w:val="000000"/>
                <w:kern w:val="0"/>
                <w:sz w:val="22"/>
                <w:szCs w:val="22"/>
                <w:u w:val="none"/>
                <w:lang w:val="en-US" w:eastAsia="zh-CN" w:bidi="ar"/>
              </w:rPr>
              <w:t>1</w:t>
            </w:r>
            <w:r>
              <w:rPr>
                <w:rFonts w:hint="eastAsia" w:ascii="宋体" w:hAnsi="宋体" w:cs="宋体"/>
                <w:i w:val="0"/>
                <w:color w:val="000000"/>
                <w:kern w:val="0"/>
                <w:sz w:val="22"/>
                <w:szCs w:val="22"/>
                <w:u w:val="none"/>
                <w:lang w:val="en-US" w:eastAsia="zh-CN" w:bidi="ar"/>
              </w:rPr>
              <w:t>367</w:t>
            </w:r>
          </w:p>
        </w:tc>
        <w:tc>
          <w:tcPr>
            <w:tcW w:w="1066" w:type="dxa"/>
            <w:vAlign w:val="top"/>
          </w:tcPr>
          <w:p>
            <w:pPr>
              <w:widowControl w:val="0"/>
              <w:spacing w:line="360" w:lineRule="auto"/>
              <w:rPr>
                <w:rFonts w:hint="default"/>
                <w:sz w:val="20"/>
                <w:szCs w:val="22"/>
                <w:vertAlign w:val="baseline"/>
                <w:lang w:val="en-US" w:eastAsia="zh-CN"/>
              </w:rPr>
            </w:pPr>
            <w:r>
              <w:rPr>
                <w:rFonts w:hint="eastAsia" w:ascii="宋体" w:hAnsi="宋体" w:cs="宋体"/>
                <w:i w:val="0"/>
                <w:color w:val="000000"/>
                <w:kern w:val="0"/>
                <w:sz w:val="22"/>
                <w:szCs w:val="22"/>
                <w:u w:val="none"/>
                <w:lang w:val="en-US" w:eastAsia="zh-CN" w:bidi="ar"/>
              </w:rPr>
              <w:t>991</w:t>
            </w:r>
          </w:p>
        </w:tc>
        <w:tc>
          <w:tcPr>
            <w:tcW w:w="1066" w:type="dxa"/>
            <w:vAlign w:val="top"/>
          </w:tcPr>
          <w:p>
            <w:pPr>
              <w:widowControl w:val="0"/>
              <w:spacing w:line="360" w:lineRule="auto"/>
              <w:rPr>
                <w:rFonts w:hint="default"/>
                <w:b/>
                <w:bCs/>
                <w:sz w:val="20"/>
                <w:szCs w:val="22"/>
                <w:vertAlign w:val="baseline"/>
                <w:lang w:val="en-US" w:eastAsia="zh-CN"/>
              </w:rPr>
            </w:pPr>
            <w:r>
              <w:rPr>
                <w:rFonts w:hint="eastAsia" w:ascii="宋体" w:hAnsi="宋体" w:cs="宋体"/>
                <w:b/>
                <w:bCs/>
                <w:i w:val="0"/>
                <w:color w:val="000000"/>
                <w:kern w:val="0"/>
                <w:sz w:val="22"/>
                <w:szCs w:val="22"/>
                <w:u w:val="none"/>
                <w:lang w:val="en-US" w:eastAsia="zh-CN" w:bidi="ar"/>
              </w:rPr>
              <w:t>9477</w:t>
            </w:r>
          </w:p>
        </w:tc>
      </w:tr>
    </w:tbl>
    <w:p>
      <w:pPr>
        <w:pStyle w:val="2"/>
        <w:ind w:left="0" w:leftChars="0" w:firstLine="0" w:firstLineChars="0"/>
        <w:jc w:val="center"/>
        <w:rPr>
          <w:rFonts w:hint="eastAsia"/>
          <w:b/>
          <w:sz w:val="36"/>
          <w:szCs w:val="36"/>
          <w:highlight w:val="none"/>
        </w:rPr>
      </w:pPr>
    </w:p>
    <w:p>
      <w:pPr>
        <w:pStyle w:val="2"/>
        <w:ind w:left="0" w:leftChars="0" w:firstLine="0" w:firstLineChars="0"/>
        <w:jc w:val="center"/>
        <w:rPr>
          <w:rFonts w:hint="eastAsia"/>
          <w:b/>
          <w:sz w:val="36"/>
          <w:szCs w:val="36"/>
          <w:highlight w:val="none"/>
        </w:rPr>
      </w:pPr>
    </w:p>
    <w:p>
      <w:pPr>
        <w:pStyle w:val="2"/>
        <w:ind w:left="0" w:leftChars="0" w:firstLine="0" w:firstLineChars="0"/>
        <w:jc w:val="center"/>
        <w:rPr>
          <w:rFonts w:hint="eastAsia"/>
          <w:b/>
          <w:sz w:val="36"/>
          <w:szCs w:val="36"/>
          <w:highlight w:val="none"/>
        </w:rPr>
      </w:pPr>
    </w:p>
    <w:p>
      <w:pPr>
        <w:pStyle w:val="2"/>
        <w:ind w:left="0" w:leftChars="0" w:firstLine="0" w:firstLineChars="0"/>
        <w:jc w:val="center"/>
        <w:rPr>
          <w:rFonts w:hint="eastAsia"/>
          <w:b/>
          <w:sz w:val="36"/>
          <w:szCs w:val="36"/>
          <w:highlight w:val="none"/>
        </w:rPr>
      </w:pPr>
    </w:p>
    <w:p>
      <w:pPr>
        <w:pStyle w:val="2"/>
        <w:ind w:left="0" w:leftChars="0" w:firstLine="0" w:firstLineChars="0"/>
        <w:jc w:val="both"/>
        <w:rPr>
          <w:rFonts w:hint="eastAsia"/>
          <w:b/>
          <w:sz w:val="36"/>
          <w:szCs w:val="36"/>
          <w:highlight w:val="none"/>
        </w:rPr>
      </w:pPr>
    </w:p>
    <w:p>
      <w:pPr>
        <w:pStyle w:val="2"/>
        <w:ind w:left="0" w:leftChars="0" w:firstLine="0" w:firstLineChars="0"/>
        <w:jc w:val="center"/>
        <w:rPr>
          <w:rFonts w:hint="eastAsia"/>
          <w:b/>
          <w:sz w:val="36"/>
          <w:szCs w:val="36"/>
          <w:highlight w:val="none"/>
        </w:rPr>
      </w:pPr>
    </w:p>
    <w:p>
      <w:pPr>
        <w:pStyle w:val="2"/>
        <w:ind w:left="0" w:leftChars="0" w:firstLine="0" w:firstLineChars="0"/>
        <w:jc w:val="center"/>
        <w:rPr>
          <w:b/>
          <w:sz w:val="36"/>
          <w:szCs w:val="36"/>
          <w:highlight w:val="none"/>
        </w:rPr>
      </w:pPr>
      <w:bookmarkStart w:id="15" w:name="_Toc14034_WPSOffice_Level1"/>
      <w:r>
        <w:rPr>
          <w:rFonts w:hint="eastAsia"/>
          <w:b/>
          <w:sz w:val="36"/>
          <w:szCs w:val="36"/>
          <w:highlight w:val="none"/>
        </w:rPr>
        <w:t>第六章</w:t>
      </w:r>
      <w:r>
        <w:rPr>
          <w:b/>
          <w:sz w:val="36"/>
          <w:szCs w:val="36"/>
          <w:highlight w:val="none"/>
        </w:rPr>
        <w:t xml:space="preserve"> </w:t>
      </w:r>
      <w:r>
        <w:rPr>
          <w:rFonts w:hint="eastAsia"/>
          <w:b/>
          <w:sz w:val="36"/>
          <w:szCs w:val="36"/>
          <w:highlight w:val="none"/>
        </w:rPr>
        <w:t>响应文件格式</w:t>
      </w:r>
      <w:bookmarkEnd w:id="15"/>
    </w:p>
    <w:p>
      <w:pPr>
        <w:pStyle w:val="2"/>
        <w:ind w:left="0" w:leftChars="0" w:firstLine="0" w:firstLineChars="0"/>
        <w:rPr>
          <w:highlight w:val="none"/>
        </w:rPr>
      </w:pPr>
    </w:p>
    <w:p>
      <w:pPr>
        <w:spacing w:beforeLines="100"/>
        <w:rPr>
          <w:rFonts w:ascii="宋体" w:cs="宋体"/>
          <w:b/>
          <w:bCs/>
          <w:sz w:val="36"/>
          <w:szCs w:val="36"/>
          <w:highlight w:val="none"/>
        </w:rPr>
      </w:pPr>
    </w:p>
    <w:p>
      <w:pPr>
        <w:jc w:val="center"/>
        <w:rPr>
          <w:rFonts w:hint="eastAsia" w:ascii="黑体" w:hAnsi="Arial" w:eastAsia="黑体"/>
          <w:sz w:val="32"/>
          <w:szCs w:val="32"/>
          <w:lang w:eastAsia="zh-CN"/>
        </w:rPr>
      </w:pPr>
      <w:bookmarkStart w:id="16" w:name="_Toc13756_WPSOffice_Level1"/>
      <w:bookmarkStart w:id="17" w:name="_Toc32338_WPSOffice_Level1"/>
      <w:bookmarkStart w:id="18" w:name="_Toc2217_WPSOffice_Level1"/>
      <w:r>
        <w:rPr>
          <w:rFonts w:ascii="黑体" w:hAnsi="黑体" w:eastAsia="黑体"/>
          <w:sz w:val="44"/>
          <w:szCs w:val="44"/>
          <w:u w:val="single"/>
        </w:rPr>
        <w:t>（服务采购项目名称）</w:t>
      </w:r>
      <w:bookmarkEnd w:id="16"/>
      <w:bookmarkEnd w:id="17"/>
      <w:r>
        <w:rPr>
          <w:rFonts w:hint="eastAsia" w:ascii="黑体" w:hAnsi="黑体" w:eastAsia="黑体"/>
          <w:sz w:val="44"/>
          <w:szCs w:val="44"/>
          <w:u w:val="single"/>
          <w:lang w:eastAsia="zh-CN"/>
        </w:rPr>
        <w:t>（</w:t>
      </w:r>
      <w:r>
        <w:rPr>
          <w:rFonts w:hint="eastAsia" w:ascii="黑体" w:hAnsi="黑体" w:eastAsia="黑体"/>
          <w:sz w:val="44"/>
          <w:szCs w:val="44"/>
          <w:u w:val="single"/>
          <w:lang w:val="en-US" w:eastAsia="zh-CN"/>
        </w:rPr>
        <w:t xml:space="preserve"> /</w:t>
      </w:r>
      <w:r>
        <w:rPr>
          <w:rFonts w:hint="eastAsia" w:ascii="黑体" w:hAnsi="黑体" w:eastAsia="黑体"/>
          <w:sz w:val="44"/>
          <w:szCs w:val="44"/>
          <w:u w:val="single"/>
          <w:lang w:eastAsia="zh-CN"/>
        </w:rPr>
        <w:t>标段）</w:t>
      </w:r>
      <w:bookmarkEnd w:id="18"/>
    </w:p>
    <w:p>
      <w:pPr>
        <w:pStyle w:val="2"/>
        <w:jc w:val="center"/>
        <w:rPr>
          <w:rFonts w:hint="default" w:eastAsia="仿宋_GB2312"/>
          <w:highlight w:val="none"/>
          <w:lang w:val="en-US" w:eastAsia="zh-CN"/>
        </w:rPr>
      </w:pPr>
    </w:p>
    <w:p>
      <w:pPr>
        <w:jc w:val="center"/>
        <w:rPr>
          <w:rFonts w:ascii="仿宋_GB2312" w:hAnsi="仿宋_GB2312" w:eastAsia="仿宋_GB2312" w:cs="仿宋_GB2312"/>
          <w:b/>
          <w:spacing w:val="20"/>
          <w:sz w:val="84"/>
          <w:szCs w:val="84"/>
          <w:highlight w:val="none"/>
        </w:rPr>
      </w:pPr>
      <w:bookmarkStart w:id="19" w:name="_Toc19344_WPSOffice_Level1"/>
      <w:r>
        <w:rPr>
          <w:rFonts w:hint="eastAsia" w:ascii="仿宋_GB2312" w:hAnsi="仿宋_GB2312" w:eastAsia="仿宋_GB2312" w:cs="仿宋_GB2312"/>
          <w:b/>
          <w:spacing w:val="20"/>
          <w:sz w:val="84"/>
          <w:szCs w:val="84"/>
          <w:highlight w:val="none"/>
        </w:rPr>
        <w:t>竞争性谈判响应文件</w:t>
      </w:r>
      <w:bookmarkEnd w:id="19"/>
    </w:p>
    <w:p>
      <w:pPr>
        <w:spacing w:line="360" w:lineRule="auto"/>
        <w:jc w:val="center"/>
        <w:rPr>
          <w:rFonts w:ascii="仿宋_GB2312" w:hAnsi="仿宋_GB2312" w:eastAsia="仿宋_GB2312" w:cs="仿宋_GB2312"/>
          <w:b/>
          <w:sz w:val="32"/>
          <w:highlight w:val="none"/>
        </w:rPr>
      </w:pPr>
    </w:p>
    <w:p>
      <w:pPr>
        <w:spacing w:line="360" w:lineRule="auto"/>
        <w:jc w:val="center"/>
        <w:rPr>
          <w:rFonts w:ascii="仿宋_GB2312" w:hAnsi="仿宋_GB2312" w:eastAsia="仿宋_GB2312" w:cs="仿宋_GB2312"/>
          <w:b/>
          <w:sz w:val="32"/>
          <w:highlight w:val="none"/>
        </w:rPr>
      </w:pPr>
      <w:r>
        <w:rPr>
          <w:rFonts w:hint="eastAsia" w:ascii="仿宋_GB2312" w:hAnsi="仿宋_GB2312" w:eastAsia="仿宋_GB2312" w:cs="仿宋_GB2312"/>
          <w:b/>
          <w:sz w:val="32"/>
          <w:highlight w:val="none"/>
        </w:rPr>
        <w:t>项目编号：</w:t>
      </w:r>
    </w:p>
    <w:p>
      <w:pPr>
        <w:spacing w:line="700" w:lineRule="exact"/>
        <w:jc w:val="center"/>
        <w:rPr>
          <w:rFonts w:ascii="仿宋_GB2312" w:hAnsi="仿宋_GB2312" w:eastAsia="仿宋_GB2312" w:cs="仿宋_GB2312"/>
          <w:b/>
          <w:sz w:val="36"/>
          <w:highlight w:val="none"/>
        </w:rPr>
      </w:pPr>
    </w:p>
    <w:p>
      <w:pPr>
        <w:spacing w:line="360" w:lineRule="auto"/>
        <w:jc w:val="center"/>
        <w:rPr>
          <w:rFonts w:ascii="仿宋_GB2312" w:hAnsi="仿宋_GB2312" w:eastAsia="仿宋_GB2312" w:cs="仿宋_GB2312"/>
          <w:sz w:val="24"/>
          <w:highlight w:val="none"/>
        </w:rPr>
      </w:pPr>
    </w:p>
    <w:p>
      <w:pPr>
        <w:spacing w:line="360" w:lineRule="auto"/>
        <w:jc w:val="center"/>
        <w:rPr>
          <w:rFonts w:ascii="仿宋_GB2312" w:hAnsi="仿宋_GB2312" w:eastAsia="仿宋_GB2312" w:cs="仿宋_GB2312"/>
          <w:sz w:val="24"/>
          <w:highlight w:val="none"/>
        </w:rPr>
      </w:pPr>
    </w:p>
    <w:p>
      <w:pPr>
        <w:spacing w:line="360" w:lineRule="auto"/>
        <w:rPr>
          <w:rFonts w:ascii="仿宋_GB2312" w:hAnsi="仿宋_GB2312" w:eastAsia="仿宋_GB2312" w:cs="仿宋_GB2312"/>
          <w:sz w:val="24"/>
          <w:highlight w:val="none"/>
        </w:rPr>
      </w:pPr>
    </w:p>
    <w:p>
      <w:pPr>
        <w:pStyle w:val="2"/>
        <w:ind w:left="31680" w:firstLine="31680"/>
        <w:rPr>
          <w:rFonts w:eastAsia="宋体"/>
          <w:highlight w:val="none"/>
        </w:rPr>
      </w:pPr>
    </w:p>
    <w:p>
      <w:pPr>
        <w:pStyle w:val="2"/>
        <w:ind w:left="31680" w:firstLine="31680"/>
        <w:rPr>
          <w:rFonts w:eastAsia="宋体"/>
          <w:highlight w:val="none"/>
        </w:rPr>
      </w:pPr>
    </w:p>
    <w:p>
      <w:pPr>
        <w:spacing w:line="360" w:lineRule="auto"/>
        <w:rPr>
          <w:rFonts w:ascii="仿宋_GB2312" w:hAnsi="仿宋_GB2312" w:eastAsia="仿宋_GB2312" w:cs="仿宋_GB2312"/>
          <w:sz w:val="24"/>
          <w:highlight w:val="none"/>
        </w:rPr>
      </w:pPr>
    </w:p>
    <w:p>
      <w:pPr>
        <w:spacing w:line="360" w:lineRule="auto"/>
        <w:rPr>
          <w:rFonts w:ascii="仿宋_GB2312" w:hAnsi="仿宋_GB2312" w:eastAsia="仿宋_GB2312" w:cs="仿宋_GB2312"/>
          <w:sz w:val="24"/>
          <w:highlight w:val="none"/>
        </w:rPr>
      </w:pPr>
    </w:p>
    <w:p>
      <w:pPr>
        <w:ind w:firstLine="1807" w:firstLineChars="500"/>
        <w:jc w:val="left"/>
        <w:rPr>
          <w:rFonts w:ascii="宋体" w:cs="宋体"/>
          <w:b/>
          <w:bCs/>
          <w:sz w:val="36"/>
          <w:szCs w:val="36"/>
          <w:highlight w:val="none"/>
        </w:rPr>
      </w:pPr>
      <w:r>
        <w:rPr>
          <w:rFonts w:hint="eastAsia" w:ascii="宋体" w:hAnsi="宋体" w:cs="宋体"/>
          <w:b/>
          <w:bCs/>
          <w:sz w:val="36"/>
          <w:szCs w:val="36"/>
          <w:highlight w:val="none"/>
        </w:rPr>
        <w:t>供应商名称：</w:t>
      </w:r>
      <w:r>
        <w:rPr>
          <w:rFonts w:ascii="宋体" w:hAnsi="宋体" w:cs="宋体"/>
          <w:b/>
          <w:bCs/>
          <w:sz w:val="36"/>
          <w:szCs w:val="36"/>
          <w:highlight w:val="none"/>
        </w:rPr>
        <w:t xml:space="preserve">    </w:t>
      </w:r>
    </w:p>
    <w:p>
      <w:pPr>
        <w:ind w:firstLine="1807" w:firstLineChars="500"/>
        <w:jc w:val="left"/>
        <w:rPr>
          <w:rFonts w:ascii="仿宋_GB2312" w:hAnsi="仿宋_GB2312" w:eastAsia="仿宋_GB2312" w:cs="仿宋_GB2312"/>
          <w:b/>
          <w:sz w:val="32"/>
          <w:highlight w:val="none"/>
          <w:u w:val="single"/>
        </w:rPr>
      </w:pPr>
      <w:r>
        <w:rPr>
          <w:rFonts w:hint="eastAsia" w:ascii="宋体" w:hAnsi="宋体" w:cs="宋体"/>
          <w:b/>
          <w:bCs/>
          <w:sz w:val="36"/>
          <w:szCs w:val="36"/>
          <w:highlight w:val="none"/>
        </w:rPr>
        <w:t>供应商地址：</w:t>
      </w:r>
      <w:r>
        <w:rPr>
          <w:rFonts w:ascii="宋体" w:hAnsi="宋体" w:cs="宋体"/>
          <w:b/>
          <w:bCs/>
          <w:sz w:val="36"/>
          <w:szCs w:val="36"/>
          <w:highlight w:val="none"/>
        </w:rPr>
        <w:t xml:space="preserve">  </w:t>
      </w:r>
      <w:r>
        <w:rPr>
          <w:rFonts w:ascii="仿宋_GB2312" w:hAnsi="仿宋_GB2312" w:eastAsia="仿宋_GB2312" w:cs="仿宋_GB2312"/>
          <w:b/>
          <w:sz w:val="32"/>
          <w:highlight w:val="none"/>
          <w:u w:val="single"/>
        </w:rPr>
        <w:t xml:space="preserve">               </w:t>
      </w:r>
    </w:p>
    <w:p>
      <w:pPr>
        <w:ind w:firstLine="3213" w:firstLineChars="1000"/>
        <w:jc w:val="left"/>
        <w:rPr>
          <w:rFonts w:ascii="仿宋_GB2312" w:hAnsi="仿宋_GB2312" w:eastAsia="仿宋_GB2312" w:cs="仿宋_GB2312"/>
          <w:b/>
          <w:sz w:val="32"/>
          <w:highlight w:val="none"/>
          <w:u w:val="single"/>
        </w:rPr>
      </w:pPr>
    </w:p>
    <w:p>
      <w:pPr>
        <w:jc w:val="center"/>
        <w:rPr>
          <w:rFonts w:ascii="仿宋_GB2312" w:hAnsi="仿宋_GB2312" w:eastAsia="仿宋_GB2312" w:cs="仿宋_GB2312"/>
          <w:b/>
          <w:sz w:val="32"/>
          <w:highlight w:val="none"/>
        </w:rPr>
      </w:pPr>
      <w:r>
        <w:rPr>
          <w:rFonts w:ascii="仿宋_GB2312" w:hAnsi="仿宋_GB2312" w:eastAsia="仿宋_GB2312" w:cs="仿宋_GB2312"/>
          <w:b/>
          <w:sz w:val="32"/>
          <w:highlight w:val="none"/>
        </w:rPr>
        <w:t>2019</w:t>
      </w:r>
      <w:r>
        <w:rPr>
          <w:rFonts w:hint="eastAsia" w:ascii="仿宋_GB2312" w:hAnsi="仿宋_GB2312" w:eastAsia="仿宋_GB2312" w:cs="仿宋_GB2312"/>
          <w:b/>
          <w:sz w:val="32"/>
          <w:highlight w:val="none"/>
        </w:rPr>
        <w:t>年</w:t>
      </w:r>
      <w:r>
        <w:rPr>
          <w:rFonts w:ascii="仿宋_GB2312" w:hAnsi="仿宋_GB2312" w:eastAsia="仿宋_GB2312" w:cs="仿宋_GB2312"/>
          <w:b/>
          <w:sz w:val="32"/>
          <w:highlight w:val="none"/>
          <w:u w:val="single"/>
        </w:rPr>
        <w:t xml:space="preserve">    </w:t>
      </w:r>
      <w:r>
        <w:rPr>
          <w:rFonts w:hint="eastAsia" w:ascii="仿宋_GB2312" w:hAnsi="仿宋_GB2312" w:eastAsia="仿宋_GB2312" w:cs="仿宋_GB2312"/>
          <w:b/>
          <w:sz w:val="32"/>
          <w:highlight w:val="none"/>
        </w:rPr>
        <w:t>月</w:t>
      </w:r>
      <w:r>
        <w:rPr>
          <w:rFonts w:ascii="仿宋_GB2312" w:hAnsi="仿宋_GB2312" w:eastAsia="仿宋_GB2312" w:cs="仿宋_GB2312"/>
          <w:b/>
          <w:sz w:val="32"/>
          <w:highlight w:val="none"/>
          <w:u w:val="single"/>
        </w:rPr>
        <w:t xml:space="preserve">    </w:t>
      </w:r>
      <w:r>
        <w:rPr>
          <w:rFonts w:hint="eastAsia" w:ascii="仿宋_GB2312" w:hAnsi="仿宋_GB2312" w:eastAsia="仿宋_GB2312" w:cs="仿宋_GB2312"/>
          <w:b/>
          <w:sz w:val="32"/>
          <w:highlight w:val="none"/>
        </w:rPr>
        <w:t>日</w:t>
      </w:r>
    </w:p>
    <w:p>
      <w:pPr>
        <w:rPr>
          <w:b/>
          <w:sz w:val="36"/>
          <w:szCs w:val="36"/>
          <w:highlight w:val="none"/>
        </w:rPr>
      </w:pPr>
    </w:p>
    <w:p>
      <w:pPr>
        <w:spacing w:line="1000" w:lineRule="exact"/>
        <w:ind w:firstLine="720" w:firstLineChars="100"/>
        <w:jc w:val="center"/>
        <w:rPr>
          <w:sz w:val="72"/>
          <w:szCs w:val="72"/>
          <w:highlight w:val="none"/>
        </w:rPr>
      </w:pPr>
      <w:bookmarkStart w:id="20" w:name="_Toc279146859"/>
      <w:bookmarkStart w:id="21" w:name="_Toc357087922"/>
      <w:bookmarkStart w:id="22" w:name="_Toc11660"/>
      <w:bookmarkStart w:id="23" w:name="_Toc320871021"/>
      <w:bookmarkStart w:id="24" w:name="_Toc20273"/>
      <w:bookmarkStart w:id="25" w:name="_Toc353865108"/>
      <w:bookmarkStart w:id="26" w:name="_Toc353820822"/>
      <w:bookmarkStart w:id="27" w:name="_Toc261262377"/>
      <w:bookmarkStart w:id="28" w:name="_Toc343243946"/>
      <w:bookmarkStart w:id="29" w:name="_Toc256596614"/>
      <w:bookmarkStart w:id="30" w:name="_Toc263846852"/>
    </w:p>
    <w:p>
      <w:pPr>
        <w:pStyle w:val="2"/>
      </w:pPr>
    </w:p>
    <w:p>
      <w:pPr>
        <w:spacing w:line="1000" w:lineRule="exact"/>
        <w:ind w:firstLine="720" w:firstLineChars="100"/>
        <w:jc w:val="center"/>
        <w:rPr>
          <w:rFonts w:hint="eastAsia"/>
          <w:sz w:val="72"/>
          <w:szCs w:val="72"/>
          <w:highlight w:val="none"/>
        </w:rPr>
      </w:pPr>
    </w:p>
    <w:p>
      <w:pPr>
        <w:spacing w:line="1000" w:lineRule="exact"/>
        <w:ind w:firstLine="720" w:firstLineChars="100"/>
        <w:jc w:val="center"/>
        <w:rPr>
          <w:rFonts w:hint="eastAsia"/>
          <w:sz w:val="72"/>
          <w:szCs w:val="72"/>
          <w:highlight w:val="none"/>
        </w:rPr>
      </w:pPr>
    </w:p>
    <w:p>
      <w:pPr>
        <w:spacing w:line="1000" w:lineRule="exact"/>
        <w:ind w:firstLine="720" w:firstLineChars="100"/>
        <w:jc w:val="center"/>
        <w:rPr>
          <w:sz w:val="72"/>
          <w:szCs w:val="72"/>
          <w:highlight w:val="none"/>
        </w:rPr>
      </w:pPr>
      <w:r>
        <w:rPr>
          <w:rFonts w:hint="eastAsia"/>
          <w:sz w:val="72"/>
          <w:szCs w:val="72"/>
          <w:highlight w:val="none"/>
        </w:rPr>
        <w:t>目</w:t>
      </w:r>
      <w:r>
        <w:rPr>
          <w:sz w:val="72"/>
          <w:szCs w:val="72"/>
          <w:highlight w:val="none"/>
        </w:rPr>
        <w:t xml:space="preserve">  </w:t>
      </w:r>
      <w:r>
        <w:rPr>
          <w:rFonts w:hint="eastAsia"/>
          <w:sz w:val="72"/>
          <w:szCs w:val="72"/>
          <w:highlight w:val="none"/>
        </w:rPr>
        <w:t>录</w:t>
      </w:r>
    </w:p>
    <w:p>
      <w:pPr>
        <w:pStyle w:val="2"/>
        <w:ind w:left="0" w:leftChars="0" w:firstLine="0" w:firstLineChars="0"/>
        <w:rPr>
          <w:sz w:val="72"/>
          <w:szCs w:val="72"/>
          <w:highlight w:val="none"/>
        </w:rPr>
      </w:pPr>
    </w:p>
    <w:p>
      <w:pPr>
        <w:pStyle w:val="2"/>
        <w:ind w:left="31680" w:firstLine="31680"/>
        <w:rPr>
          <w:highlight w:val="none"/>
        </w:rPr>
      </w:pPr>
      <w:r>
        <w:rPr>
          <w:rFonts w:hint="eastAsia"/>
          <w:highlight w:val="none"/>
        </w:rPr>
        <w:t>一、投</w:t>
      </w:r>
      <w:r>
        <w:rPr>
          <w:rFonts w:hint="eastAsia" w:ascii="宋体" w:hAnsi="宋体" w:eastAsia="宋体" w:cs="宋体"/>
          <w:highlight w:val="none"/>
        </w:rPr>
        <w:t>标</w:t>
      </w:r>
      <w:r>
        <w:rPr>
          <w:rFonts w:hint="eastAsia"/>
          <w:highlight w:val="none"/>
        </w:rPr>
        <w:t>函</w:t>
      </w:r>
    </w:p>
    <w:p>
      <w:pPr>
        <w:pStyle w:val="2"/>
        <w:ind w:left="31680" w:firstLine="31680"/>
        <w:rPr>
          <w:highlight w:val="none"/>
        </w:rPr>
      </w:pPr>
      <w:r>
        <w:rPr>
          <w:rFonts w:hint="eastAsia"/>
          <w:highlight w:val="none"/>
        </w:rPr>
        <w:t>二、</w:t>
      </w:r>
      <w:r>
        <w:rPr>
          <w:rFonts w:hint="eastAsia" w:ascii="宋体" w:hAnsi="宋体" w:eastAsia="宋体" w:cs="宋体"/>
          <w:highlight w:val="none"/>
        </w:rPr>
        <w:t>对竞谈</w:t>
      </w:r>
      <w:r>
        <w:rPr>
          <w:rFonts w:hint="eastAsia" w:eastAsia="宋体"/>
          <w:highlight w:val="none"/>
          <w:lang w:eastAsia="zh-CN"/>
        </w:rPr>
        <w:t>竞争性谈判文件</w:t>
      </w:r>
      <w:r>
        <w:rPr>
          <w:rFonts w:hint="eastAsia" w:ascii="宋体" w:hAnsi="宋体" w:eastAsia="宋体" w:cs="宋体"/>
          <w:highlight w:val="none"/>
        </w:rPr>
        <w:t>声</w:t>
      </w:r>
      <w:r>
        <w:rPr>
          <w:rFonts w:hint="eastAsia"/>
          <w:highlight w:val="none"/>
        </w:rPr>
        <w:t>明</w:t>
      </w:r>
    </w:p>
    <w:p>
      <w:pPr>
        <w:pStyle w:val="2"/>
        <w:ind w:left="31680" w:firstLine="31680"/>
        <w:rPr>
          <w:highlight w:val="none"/>
        </w:rPr>
      </w:pPr>
      <w:r>
        <w:rPr>
          <w:rFonts w:hint="eastAsia"/>
          <w:highlight w:val="none"/>
        </w:rPr>
        <w:t>三、法定代表人身</w:t>
      </w:r>
      <w:r>
        <w:rPr>
          <w:rFonts w:hint="eastAsia" w:ascii="宋体" w:hAnsi="宋体" w:eastAsia="宋体" w:cs="宋体"/>
          <w:highlight w:val="none"/>
        </w:rPr>
        <w:t>份证</w:t>
      </w:r>
      <w:r>
        <w:rPr>
          <w:rFonts w:hint="eastAsia"/>
          <w:highlight w:val="none"/>
        </w:rPr>
        <w:t>明</w:t>
      </w:r>
    </w:p>
    <w:p>
      <w:pPr>
        <w:pStyle w:val="2"/>
        <w:ind w:left="31680" w:firstLine="31680"/>
        <w:rPr>
          <w:highlight w:val="none"/>
        </w:rPr>
      </w:pPr>
      <w:r>
        <w:rPr>
          <w:rFonts w:hint="eastAsia"/>
          <w:highlight w:val="none"/>
        </w:rPr>
        <w:t>四、授</w:t>
      </w:r>
      <w:r>
        <w:rPr>
          <w:rFonts w:hint="eastAsia" w:ascii="宋体" w:hAnsi="宋体" w:eastAsia="宋体" w:cs="宋体"/>
          <w:highlight w:val="none"/>
        </w:rPr>
        <w:t>权</w:t>
      </w:r>
      <w:r>
        <w:rPr>
          <w:rFonts w:hint="eastAsia"/>
          <w:highlight w:val="none"/>
        </w:rPr>
        <w:t>委托</w:t>
      </w:r>
      <w:r>
        <w:rPr>
          <w:rFonts w:hint="eastAsia" w:ascii="宋体" w:hAnsi="宋体" w:eastAsia="宋体" w:cs="宋体"/>
          <w:highlight w:val="none"/>
        </w:rPr>
        <w:t>书</w:t>
      </w:r>
    </w:p>
    <w:p>
      <w:pPr>
        <w:pStyle w:val="2"/>
        <w:ind w:left="31680" w:firstLine="31680"/>
        <w:rPr>
          <w:highlight w:val="none"/>
        </w:rPr>
      </w:pPr>
      <w:r>
        <w:rPr>
          <w:rFonts w:hint="eastAsia"/>
          <w:highlight w:val="none"/>
          <w:lang w:eastAsia="zh-CN"/>
        </w:rPr>
        <w:t>五</w:t>
      </w:r>
      <w:r>
        <w:rPr>
          <w:rFonts w:hint="eastAsia"/>
          <w:highlight w:val="none"/>
        </w:rPr>
        <w:t>、供</w:t>
      </w:r>
      <w:r>
        <w:rPr>
          <w:rFonts w:hint="eastAsia" w:ascii="宋体" w:hAnsi="宋体" w:eastAsia="宋体" w:cs="宋体"/>
          <w:highlight w:val="none"/>
        </w:rPr>
        <w:t>应</w:t>
      </w:r>
      <w:r>
        <w:rPr>
          <w:rFonts w:hint="eastAsia"/>
          <w:highlight w:val="none"/>
        </w:rPr>
        <w:t>商基本情</w:t>
      </w:r>
      <w:r>
        <w:rPr>
          <w:rFonts w:hint="eastAsia" w:ascii="宋体" w:hAnsi="宋体" w:eastAsia="宋体" w:cs="宋体"/>
          <w:highlight w:val="none"/>
        </w:rPr>
        <w:t>况</w:t>
      </w:r>
      <w:r>
        <w:rPr>
          <w:rFonts w:hint="eastAsia"/>
          <w:highlight w:val="none"/>
        </w:rPr>
        <w:t>表</w:t>
      </w:r>
    </w:p>
    <w:p>
      <w:pPr>
        <w:pStyle w:val="2"/>
        <w:ind w:left="31680" w:firstLine="31680"/>
        <w:rPr>
          <w:highlight w:val="none"/>
        </w:rPr>
      </w:pPr>
      <w:r>
        <w:rPr>
          <w:rFonts w:hint="eastAsia"/>
          <w:highlight w:val="none"/>
          <w:lang w:eastAsia="zh-CN"/>
        </w:rPr>
        <w:t>六</w:t>
      </w:r>
      <w:r>
        <w:rPr>
          <w:rFonts w:hint="eastAsia"/>
          <w:highlight w:val="none"/>
        </w:rPr>
        <w:t>、</w:t>
      </w:r>
      <w:r>
        <w:rPr>
          <w:rFonts w:hint="eastAsia" w:ascii="宋体" w:hAnsi="宋体" w:eastAsia="宋体" w:cs="宋体"/>
          <w:highlight w:val="none"/>
        </w:rPr>
        <w:t>资</w:t>
      </w:r>
      <w:r>
        <w:rPr>
          <w:rFonts w:hint="eastAsia"/>
          <w:highlight w:val="none"/>
        </w:rPr>
        <w:t>格</w:t>
      </w:r>
      <w:r>
        <w:rPr>
          <w:rFonts w:hint="eastAsia" w:ascii="宋体" w:hAnsi="宋体" w:eastAsia="宋体" w:cs="宋体"/>
          <w:highlight w:val="none"/>
        </w:rPr>
        <w:t>证</w:t>
      </w:r>
      <w:r>
        <w:rPr>
          <w:rFonts w:hint="eastAsia"/>
          <w:highlight w:val="none"/>
        </w:rPr>
        <w:t>明材料</w:t>
      </w:r>
    </w:p>
    <w:p>
      <w:pPr>
        <w:pStyle w:val="2"/>
        <w:ind w:left="31680" w:firstLine="31680"/>
        <w:rPr>
          <w:highlight w:val="none"/>
        </w:rPr>
      </w:pPr>
      <w:r>
        <w:rPr>
          <w:rFonts w:hint="eastAsia"/>
          <w:highlight w:val="none"/>
          <w:lang w:eastAsia="zh-CN"/>
        </w:rPr>
        <w:t>七</w:t>
      </w:r>
      <w:r>
        <w:rPr>
          <w:rFonts w:hint="eastAsia"/>
          <w:highlight w:val="none"/>
        </w:rPr>
        <w:t>、供</w:t>
      </w:r>
      <w:r>
        <w:rPr>
          <w:rFonts w:hint="eastAsia" w:ascii="宋体" w:hAnsi="宋体" w:eastAsia="宋体" w:cs="宋体"/>
          <w:highlight w:val="none"/>
        </w:rPr>
        <w:t>应</w:t>
      </w:r>
      <w:r>
        <w:rPr>
          <w:rFonts w:hint="eastAsia"/>
          <w:highlight w:val="none"/>
        </w:rPr>
        <w:t>商</w:t>
      </w:r>
      <w:r>
        <w:rPr>
          <w:rFonts w:hint="eastAsia" w:ascii="宋体" w:hAnsi="宋体" w:eastAsia="宋体" w:cs="宋体"/>
          <w:highlight w:val="none"/>
        </w:rPr>
        <w:t>须</w:t>
      </w:r>
      <w:r>
        <w:rPr>
          <w:rFonts w:hint="eastAsia"/>
          <w:highlight w:val="none"/>
        </w:rPr>
        <w:t>知前附表</w:t>
      </w:r>
      <w:r>
        <w:rPr>
          <w:rFonts w:hint="eastAsia" w:ascii="宋体" w:hAnsi="宋体" w:eastAsia="宋体" w:cs="宋体"/>
          <w:highlight w:val="none"/>
        </w:rPr>
        <w:t>规</w:t>
      </w:r>
      <w:r>
        <w:rPr>
          <w:rFonts w:hint="eastAsia"/>
          <w:highlight w:val="none"/>
        </w:rPr>
        <w:t>定的其</w:t>
      </w:r>
      <w:r>
        <w:rPr>
          <w:rFonts w:hint="eastAsia" w:ascii="宋体" w:hAnsi="宋体" w:eastAsia="宋体" w:cs="宋体"/>
          <w:highlight w:val="none"/>
        </w:rPr>
        <w:t>它</w:t>
      </w:r>
      <w:r>
        <w:rPr>
          <w:rFonts w:hint="eastAsia"/>
          <w:highlight w:val="none"/>
        </w:rPr>
        <w:t>材料</w:t>
      </w:r>
    </w:p>
    <w:p>
      <w:pPr>
        <w:tabs>
          <w:tab w:val="left" w:pos="720"/>
        </w:tabs>
        <w:rPr>
          <w:highlight w:val="none"/>
        </w:rPr>
      </w:pPr>
    </w:p>
    <w:p>
      <w:pPr>
        <w:tabs>
          <w:tab w:val="left" w:pos="720"/>
        </w:tabs>
        <w:rPr>
          <w:highlight w:val="none"/>
        </w:rPr>
      </w:pPr>
      <w:r>
        <w:rPr>
          <w:highlight w:val="none"/>
        </w:rPr>
        <w:br w:type="page"/>
      </w:r>
    </w:p>
    <w:bookmarkEnd w:id="20"/>
    <w:bookmarkEnd w:id="21"/>
    <w:bookmarkEnd w:id="22"/>
    <w:bookmarkEnd w:id="23"/>
    <w:bookmarkEnd w:id="24"/>
    <w:bookmarkEnd w:id="25"/>
    <w:bookmarkEnd w:id="26"/>
    <w:bookmarkEnd w:id="27"/>
    <w:bookmarkEnd w:id="28"/>
    <w:bookmarkEnd w:id="29"/>
    <w:bookmarkEnd w:id="30"/>
    <w:p>
      <w:pPr>
        <w:widowControl/>
        <w:spacing w:line="480" w:lineRule="exact"/>
        <w:jc w:val="center"/>
        <w:rPr>
          <w:b/>
          <w:bCs/>
          <w:sz w:val="28"/>
          <w:szCs w:val="28"/>
          <w:highlight w:val="none"/>
        </w:rPr>
      </w:pPr>
      <w:bookmarkStart w:id="31" w:name="_Toc3142_WPSOffice_Level1"/>
      <w:r>
        <w:rPr>
          <w:rFonts w:hint="eastAsia" w:ascii="宋体" w:hAnsi="宋体"/>
          <w:b/>
          <w:sz w:val="32"/>
          <w:szCs w:val="32"/>
          <w:highlight w:val="none"/>
        </w:rPr>
        <w:t>一、</w:t>
      </w:r>
      <w:r>
        <w:rPr>
          <w:rFonts w:hint="eastAsia"/>
          <w:b/>
          <w:bCs/>
          <w:sz w:val="28"/>
          <w:szCs w:val="28"/>
          <w:highlight w:val="none"/>
        </w:rPr>
        <w:t>报</w:t>
      </w:r>
      <w:r>
        <w:rPr>
          <w:b/>
          <w:bCs/>
          <w:sz w:val="28"/>
          <w:szCs w:val="28"/>
          <w:highlight w:val="none"/>
        </w:rPr>
        <w:t xml:space="preserve"> </w:t>
      </w:r>
      <w:r>
        <w:rPr>
          <w:rFonts w:hint="eastAsia"/>
          <w:b/>
          <w:bCs/>
          <w:sz w:val="28"/>
          <w:szCs w:val="28"/>
          <w:highlight w:val="none"/>
        </w:rPr>
        <w:t>价</w:t>
      </w:r>
      <w:r>
        <w:rPr>
          <w:b/>
          <w:bCs/>
          <w:sz w:val="28"/>
          <w:szCs w:val="28"/>
          <w:highlight w:val="none"/>
        </w:rPr>
        <w:t xml:space="preserve"> </w:t>
      </w:r>
      <w:r>
        <w:rPr>
          <w:rFonts w:hint="eastAsia"/>
          <w:b/>
          <w:bCs/>
          <w:sz w:val="28"/>
          <w:szCs w:val="28"/>
          <w:highlight w:val="none"/>
        </w:rPr>
        <w:t>函</w:t>
      </w:r>
      <w:bookmarkEnd w:id="31"/>
    </w:p>
    <w:p>
      <w:pPr>
        <w:spacing w:line="400" w:lineRule="exact"/>
        <w:rPr>
          <w:rFonts w:ascii="宋体" w:hAnsi="宋体" w:eastAsia="宋体"/>
        </w:rPr>
      </w:pPr>
      <w:r>
        <w:rPr>
          <w:rFonts w:ascii="宋体"/>
        </w:rPr>
        <w:t>致：</w:t>
      </w:r>
      <w:r>
        <w:rPr>
          <w:rFonts w:ascii="宋体"/>
          <w:u w:val="single"/>
        </w:rPr>
        <w:t xml:space="preserve">                     </w:t>
      </w:r>
      <w:r>
        <w:rPr>
          <w:rFonts w:ascii="宋体"/>
        </w:rPr>
        <w:t xml:space="preserve">（采购人名称） </w:t>
      </w:r>
    </w:p>
    <w:p>
      <w:pPr>
        <w:numPr>
          <w:ilvl w:val="0"/>
          <w:numId w:val="3"/>
        </w:numPr>
        <w:spacing w:line="400" w:lineRule="exact"/>
        <w:ind w:firstLine="420"/>
        <w:rPr>
          <w:rFonts w:ascii="宋体"/>
        </w:rPr>
      </w:pPr>
      <w:r>
        <w:rPr>
          <w:rFonts w:ascii="宋体"/>
        </w:rPr>
        <w:t>我方己仔细研究了</w:t>
      </w:r>
      <w:r>
        <w:rPr>
          <w:rFonts w:ascii="宋体"/>
          <w:u w:val="single"/>
        </w:rPr>
        <w:t xml:space="preserve">      （项目编号）         （项目名称）</w:t>
      </w:r>
      <w:r>
        <w:rPr>
          <w:rFonts w:hint="eastAsia" w:ascii="宋体"/>
          <w:u w:val="single"/>
          <w:lang w:val="en-US" w:eastAsia="zh-CN"/>
        </w:rPr>
        <w:t xml:space="preserve"> </w:t>
      </w:r>
      <w:r>
        <w:rPr>
          <w:rFonts w:ascii="宋体"/>
          <w:u w:val="single"/>
        </w:rPr>
        <w:t xml:space="preserve"> </w:t>
      </w:r>
      <w:r>
        <w:rPr>
          <w:rFonts w:hint="eastAsia" w:ascii="宋体"/>
          <w:u w:val="single"/>
          <w:lang w:eastAsia="zh-CN"/>
        </w:rPr>
        <w:t>（</w:t>
      </w:r>
      <w:r>
        <w:rPr>
          <w:rFonts w:hint="eastAsia" w:ascii="宋体"/>
          <w:u w:val="single"/>
          <w:lang w:val="en-US" w:eastAsia="zh-CN"/>
        </w:rPr>
        <w:t>/标段</w:t>
      </w:r>
      <w:r>
        <w:rPr>
          <w:rFonts w:hint="eastAsia" w:ascii="宋体"/>
          <w:u w:val="single"/>
          <w:lang w:eastAsia="zh-CN"/>
        </w:rPr>
        <w:t>）</w:t>
      </w:r>
      <w:r>
        <w:rPr>
          <w:rFonts w:ascii="宋体"/>
          <w:u w:val="single"/>
        </w:rPr>
        <w:t xml:space="preserve">     </w:t>
      </w:r>
      <w:r>
        <w:rPr>
          <w:rFonts w:hint="eastAsia" w:ascii="宋体"/>
          <w:lang w:eastAsia="zh-CN"/>
        </w:rPr>
        <w:t>竞争性谈判文件</w:t>
      </w:r>
      <w:r>
        <w:rPr>
          <w:rFonts w:ascii="宋体"/>
        </w:rPr>
        <w:t>的全部内容和要求，对报价进行了认真测算，综合考虑各项风险后， 愿以人民币（大写）</w:t>
      </w:r>
      <w:r>
        <w:rPr>
          <w:rFonts w:ascii="宋体" w:hAnsi="宋体" w:eastAsia="宋体"/>
          <w:u w:val="single"/>
        </w:rPr>
        <w:t xml:space="preserve">       </w:t>
      </w:r>
      <w:r>
        <w:rPr>
          <w:rFonts w:hint="eastAsia" w:ascii="宋体" w:hAnsi="宋体"/>
          <w:u w:val="single"/>
          <w:lang w:eastAsia="zh-CN"/>
        </w:rPr>
        <w:t>元</w:t>
      </w:r>
      <w:r>
        <w:rPr>
          <w:rFonts w:hint="eastAsia" w:ascii="宋体" w:hAnsi="宋体"/>
          <w:u w:val="single"/>
          <w:lang w:val="en-US" w:eastAsia="zh-CN"/>
        </w:rPr>
        <w:t>/户</w:t>
      </w:r>
      <w:r>
        <w:rPr>
          <w:rFonts w:ascii="宋体"/>
        </w:rPr>
        <w:t>（</w:t>
      </w:r>
      <w:r>
        <w:rPr>
          <w:rFonts w:ascii="宋体" w:hAnsi="宋体" w:eastAsia="宋体"/>
        </w:rPr>
        <w:t>¥</w:t>
      </w:r>
      <w:r>
        <w:rPr>
          <w:rFonts w:ascii="宋体" w:hAnsi="宋体" w:eastAsia="宋体"/>
          <w:u w:val="single"/>
        </w:rPr>
        <w:t xml:space="preserve">       </w:t>
      </w:r>
      <w:r>
        <w:rPr>
          <w:rFonts w:ascii="宋体" w:hAnsi="宋体" w:eastAsia="宋体"/>
        </w:rPr>
        <w:t>元</w:t>
      </w:r>
      <w:r>
        <w:rPr>
          <w:rFonts w:hint="eastAsia" w:ascii="宋体" w:hAnsi="宋体"/>
          <w:lang w:val="en-US" w:eastAsia="zh-CN"/>
        </w:rPr>
        <w:t>/户</w:t>
      </w:r>
      <w:r>
        <w:rPr>
          <w:rFonts w:ascii="宋体"/>
        </w:rPr>
        <w:t>） 的投标报价，</w:t>
      </w:r>
      <w:r>
        <w:rPr>
          <w:rFonts w:hint="eastAsia" w:ascii="宋体"/>
          <w:lang w:eastAsia="zh-CN"/>
        </w:rPr>
        <w:t>服务</w:t>
      </w:r>
      <w:r>
        <w:rPr>
          <w:rFonts w:hint="eastAsia" w:ascii="宋体" w:eastAsia="宋体"/>
          <w:lang w:eastAsia="zh-CN"/>
        </w:rPr>
        <w:t>期</w:t>
      </w:r>
      <w:r>
        <w:rPr>
          <w:rFonts w:hint="eastAsia" w:ascii="宋体"/>
          <w:u w:val="single"/>
          <w:lang w:val="en-US" w:eastAsia="zh-CN"/>
        </w:rPr>
        <w:t>15日历</w:t>
      </w:r>
      <w:r>
        <w:rPr>
          <w:rFonts w:ascii="宋体"/>
          <w:u w:val="single"/>
        </w:rPr>
        <w:t xml:space="preserve"> </w:t>
      </w:r>
      <w:r>
        <w:rPr>
          <w:rFonts w:hint="eastAsia" w:ascii="宋体" w:eastAsia="宋体"/>
          <w:lang w:eastAsia="zh-CN"/>
        </w:rPr>
        <w:t>天</w:t>
      </w:r>
      <w:r>
        <w:rPr>
          <w:rFonts w:ascii="宋体"/>
        </w:rPr>
        <w:t>，按合同约定实施和完成供货，</w:t>
      </w:r>
      <w:r>
        <w:rPr>
          <w:rFonts w:ascii="宋体"/>
          <w:color w:val="000000"/>
        </w:rPr>
        <w:t>修补供货中的任何缺陷，</w:t>
      </w:r>
      <w:r>
        <w:rPr>
          <w:rFonts w:ascii="宋体"/>
        </w:rPr>
        <w:t>投标有效期</w:t>
      </w:r>
      <w:r>
        <w:rPr>
          <w:rFonts w:hint="eastAsia" w:ascii="宋体"/>
          <w:lang w:val="en-US" w:eastAsia="zh-CN"/>
        </w:rPr>
        <w:t>6</w:t>
      </w:r>
      <w:r>
        <w:rPr>
          <w:rFonts w:ascii="宋体"/>
        </w:rPr>
        <w:t>0日历天。</w:t>
      </w:r>
    </w:p>
    <w:p>
      <w:pPr>
        <w:pStyle w:val="2"/>
        <w:numPr>
          <w:ilvl w:val="0"/>
          <w:numId w:val="3"/>
        </w:numPr>
        <w:ind w:left="0" w:leftChars="0" w:firstLine="420" w:firstLineChars="0"/>
        <w:rPr>
          <w:rFonts w:ascii="宋体"/>
          <w:u w:val="single"/>
        </w:rPr>
      </w:pPr>
      <w:r>
        <w:rPr>
          <w:rFonts w:hint="eastAsia" w:ascii="宋体"/>
          <w:lang w:eastAsia="zh-CN"/>
        </w:rPr>
        <w:t>质量标准：</w:t>
      </w:r>
      <w:r>
        <w:rPr>
          <w:rFonts w:ascii="宋体"/>
          <w:u w:val="single"/>
        </w:rPr>
        <w:t xml:space="preserve">       </w:t>
      </w:r>
      <w:r>
        <w:rPr>
          <w:rFonts w:hint="eastAsia" w:ascii="宋体"/>
          <w:u w:val="single"/>
          <w:lang w:val="en-US" w:eastAsia="zh-CN"/>
        </w:rPr>
        <w:t xml:space="preserve">     </w:t>
      </w:r>
      <w:r>
        <w:rPr>
          <w:rFonts w:ascii="宋体"/>
          <w:u w:val="single"/>
        </w:rPr>
        <w:t xml:space="preserve"> </w:t>
      </w:r>
    </w:p>
    <w:p>
      <w:pPr>
        <w:pStyle w:val="2"/>
        <w:numPr>
          <w:ilvl w:val="0"/>
          <w:numId w:val="3"/>
        </w:numPr>
        <w:ind w:left="0" w:leftChars="0" w:firstLine="420" w:firstLineChars="0"/>
        <w:rPr>
          <w:rFonts w:ascii="宋体"/>
        </w:rPr>
      </w:pPr>
      <w:r>
        <w:rPr>
          <w:rFonts w:ascii="宋体"/>
        </w:rPr>
        <w:t>我方承诺在投标有效期内不修改、撤销投标文件。</w:t>
      </w:r>
    </w:p>
    <w:p>
      <w:pPr>
        <w:spacing w:line="400" w:lineRule="exact"/>
        <w:ind w:left="315" w:firstLine="105"/>
        <w:rPr>
          <w:rFonts w:ascii="宋体" w:hAnsi="宋体" w:eastAsia="宋体"/>
        </w:rPr>
      </w:pPr>
      <w:r>
        <w:rPr>
          <w:rFonts w:hint="eastAsia" w:ascii="宋体" w:eastAsia="宋体"/>
          <w:lang w:val="en-US" w:eastAsia="zh-CN"/>
        </w:rPr>
        <w:t>4</w:t>
      </w:r>
      <w:r>
        <w:rPr>
          <w:rFonts w:ascii="宋体"/>
        </w:rPr>
        <w:t xml:space="preserve">．如我方中标，我方拟派 </w:t>
      </w:r>
      <w:r>
        <w:rPr>
          <w:rFonts w:ascii="宋体"/>
          <w:u w:val="single"/>
        </w:rPr>
        <w:t xml:space="preserve">    </w:t>
      </w:r>
      <w:r>
        <w:rPr>
          <w:rFonts w:ascii="宋体"/>
        </w:rPr>
        <w:t>为本项目负责人。</w:t>
      </w:r>
    </w:p>
    <w:p>
      <w:pPr>
        <w:spacing w:line="400" w:lineRule="exact"/>
        <w:ind w:firstLine="420"/>
        <w:rPr>
          <w:rFonts w:ascii="宋体"/>
        </w:rPr>
      </w:pPr>
      <w:r>
        <w:rPr>
          <w:rFonts w:hint="eastAsia" w:ascii="宋体" w:eastAsia="宋体"/>
          <w:lang w:val="en-US" w:eastAsia="zh-CN"/>
        </w:rPr>
        <w:t>5</w:t>
      </w:r>
      <w:r>
        <w:rPr>
          <w:rFonts w:ascii="宋体"/>
        </w:rPr>
        <w:t>．如我方中标，承诺如下：</w:t>
      </w:r>
    </w:p>
    <w:p>
      <w:pPr>
        <w:spacing w:line="400" w:lineRule="exact"/>
        <w:ind w:firstLine="420"/>
        <w:rPr>
          <w:rFonts w:ascii="宋体"/>
        </w:rPr>
      </w:pPr>
      <w:r>
        <w:rPr>
          <w:rFonts w:ascii="宋体"/>
        </w:rPr>
        <w:t>(l）在收到中标通知书后，在中标通知书规定的期限内与你方签订合同。</w:t>
      </w:r>
    </w:p>
    <w:p>
      <w:pPr>
        <w:spacing w:line="400" w:lineRule="exact"/>
        <w:ind w:firstLine="420"/>
        <w:rPr>
          <w:rFonts w:ascii="宋体"/>
        </w:rPr>
      </w:pPr>
      <w:r>
        <w:rPr>
          <w:rFonts w:ascii="宋体"/>
        </w:rPr>
        <w:t>(2）随同本投标函递交的投标函附录（供应商诚信承诺书）属于合同文件的组成部分。</w:t>
      </w:r>
    </w:p>
    <w:p>
      <w:pPr>
        <w:spacing w:line="400" w:lineRule="exact"/>
        <w:ind w:firstLine="420"/>
        <w:rPr>
          <w:rFonts w:ascii="宋体"/>
        </w:rPr>
      </w:pPr>
      <w:r>
        <w:rPr>
          <w:rFonts w:ascii="宋体"/>
        </w:rPr>
        <w:t>(3）按照</w:t>
      </w:r>
      <w:r>
        <w:rPr>
          <w:rFonts w:hint="eastAsia" w:ascii="宋体"/>
          <w:lang w:eastAsia="zh-CN"/>
        </w:rPr>
        <w:t>竞争性谈判文件</w:t>
      </w:r>
      <w:r>
        <w:rPr>
          <w:rFonts w:ascii="宋体"/>
        </w:rPr>
        <w:t>规定向你方递交履约担保。</w:t>
      </w:r>
    </w:p>
    <w:p>
      <w:pPr>
        <w:spacing w:line="400" w:lineRule="exact"/>
        <w:ind w:firstLine="420"/>
        <w:rPr>
          <w:rFonts w:ascii="宋体"/>
        </w:rPr>
      </w:pPr>
      <w:r>
        <w:rPr>
          <w:rFonts w:ascii="宋体"/>
        </w:rPr>
        <w:t>(4）在合同约定的期限内完成并移交全部合同货物。</w:t>
      </w:r>
    </w:p>
    <w:p>
      <w:pPr>
        <w:spacing w:line="400" w:lineRule="exact"/>
        <w:ind w:firstLine="420"/>
        <w:rPr>
          <w:rFonts w:ascii="宋体" w:hAnsi="宋体" w:eastAsia="宋体"/>
        </w:rPr>
      </w:pPr>
      <w:r>
        <w:rPr>
          <w:rFonts w:ascii="宋体"/>
        </w:rPr>
        <w:t>(5）本投标函在</w:t>
      </w:r>
      <w:r>
        <w:rPr>
          <w:rFonts w:hint="eastAsia" w:ascii="宋体"/>
          <w:lang w:eastAsia="zh-CN"/>
        </w:rPr>
        <w:t>竞争性谈判文件</w:t>
      </w:r>
      <w:r>
        <w:rPr>
          <w:rFonts w:ascii="宋体"/>
        </w:rPr>
        <w:t>规定的提交投标文件截止时间后，在</w:t>
      </w:r>
      <w:r>
        <w:rPr>
          <w:rFonts w:hint="eastAsia" w:ascii="宋体"/>
          <w:lang w:eastAsia="zh-CN"/>
        </w:rPr>
        <w:t>竞争性谈判文件</w:t>
      </w:r>
      <w:r>
        <w:rPr>
          <w:rFonts w:ascii="宋体"/>
        </w:rPr>
        <w:t>规定的投标有效期期满前对我方具有约束力，且随时准备接受你方发出的中标通知书。</w:t>
      </w:r>
    </w:p>
    <w:p>
      <w:pPr>
        <w:spacing w:line="400" w:lineRule="exact"/>
        <w:rPr>
          <w:rFonts w:ascii="宋体" w:hAnsi="宋体" w:eastAsia="宋体"/>
        </w:rPr>
      </w:pPr>
      <w:r>
        <w:rPr>
          <w:rFonts w:ascii="宋体"/>
        </w:rPr>
        <w:t xml:space="preserve">   （6）在价款结算过程中按照</w:t>
      </w:r>
      <w:r>
        <w:rPr>
          <w:rFonts w:hint="eastAsia" w:ascii="宋体"/>
          <w:lang w:eastAsia="zh-CN"/>
        </w:rPr>
        <w:t>竞争性谈判文件</w:t>
      </w:r>
      <w:r>
        <w:rPr>
          <w:rFonts w:ascii="宋体"/>
        </w:rPr>
        <w:t>约定的方式进行结算。</w:t>
      </w:r>
    </w:p>
    <w:p>
      <w:pPr>
        <w:spacing w:line="400" w:lineRule="exact"/>
        <w:rPr>
          <w:rFonts w:ascii="宋体" w:hAnsi="宋体" w:eastAsia="宋体"/>
        </w:rPr>
      </w:pPr>
      <w:r>
        <w:rPr>
          <w:rFonts w:ascii="宋体"/>
        </w:rPr>
        <w:t xml:space="preserve">    (7) 后期履约过程中除不可抗力外如放弃（拒绝）履约，同意履约保证金不予退还，三年内不参与阜阳市公共资源交易活动。</w:t>
      </w:r>
    </w:p>
    <w:p>
      <w:pPr>
        <w:spacing w:line="400" w:lineRule="exact"/>
        <w:ind w:firstLine="420"/>
        <w:rPr>
          <w:rFonts w:ascii="宋体"/>
        </w:rPr>
      </w:pPr>
      <w:r>
        <w:rPr>
          <w:rFonts w:hint="eastAsia" w:ascii="宋体" w:eastAsia="宋体"/>
          <w:lang w:val="en-US" w:eastAsia="zh-CN"/>
        </w:rPr>
        <w:t>6</w:t>
      </w:r>
      <w:r>
        <w:rPr>
          <w:rFonts w:ascii="宋体"/>
        </w:rPr>
        <w:t>．我方在此承诺，完全符合《中华人民共和国政府采购法》第二十二条的规定、</w:t>
      </w:r>
      <w:r>
        <w:rPr>
          <w:rFonts w:hint="eastAsia" w:ascii="宋体"/>
          <w:lang w:eastAsia="zh-CN"/>
        </w:rPr>
        <w:t>竞争性谈判文件</w:t>
      </w:r>
      <w:r>
        <w:rPr>
          <w:rFonts w:ascii="宋体"/>
        </w:rPr>
        <w:t>的全部要求和同意并执行供应商诚信承诺书。</w:t>
      </w:r>
    </w:p>
    <w:p>
      <w:pPr>
        <w:spacing w:line="400" w:lineRule="exact"/>
        <w:ind w:firstLine="420"/>
        <w:rPr>
          <w:rFonts w:ascii="宋体"/>
        </w:rPr>
      </w:pPr>
      <w:r>
        <w:rPr>
          <w:rFonts w:hint="eastAsia" w:ascii="宋体" w:eastAsia="宋体"/>
          <w:lang w:val="en-US" w:eastAsia="zh-CN"/>
        </w:rPr>
        <w:t>7</w:t>
      </w:r>
      <w:r>
        <w:rPr>
          <w:rFonts w:ascii="宋体"/>
        </w:rPr>
        <w:t xml:space="preserve">. </w:t>
      </w:r>
      <w:r>
        <w:rPr>
          <w:rFonts w:ascii="宋体"/>
          <w:u w:val="single"/>
        </w:rPr>
        <w:t xml:space="preserve">                     </w:t>
      </w:r>
      <w:r>
        <w:rPr>
          <w:rFonts w:ascii="宋体"/>
        </w:rPr>
        <w:t>（其他补充说明）。</w:t>
      </w:r>
    </w:p>
    <w:p>
      <w:pPr>
        <w:spacing w:line="400" w:lineRule="exact"/>
        <w:ind w:firstLine="420"/>
        <w:rPr>
          <w:rFonts w:ascii="宋体"/>
        </w:rPr>
      </w:pPr>
      <w:r>
        <w:rPr>
          <w:rFonts w:ascii="宋体"/>
        </w:rPr>
        <w:t>附录：供应商诚信承诺书</w:t>
      </w:r>
    </w:p>
    <w:p>
      <w:pPr>
        <w:spacing w:line="440" w:lineRule="exact"/>
        <w:rPr>
          <w:rFonts w:ascii="宋体" w:hAnsi="宋体" w:eastAsia="宋体"/>
        </w:rPr>
      </w:pPr>
    </w:p>
    <w:p>
      <w:pPr>
        <w:spacing w:line="440" w:lineRule="exact"/>
        <w:jc w:val="right"/>
        <w:rPr>
          <w:rFonts w:ascii="宋体"/>
        </w:rPr>
      </w:pPr>
      <w:r>
        <w:rPr>
          <w:rFonts w:ascii="宋体"/>
        </w:rPr>
        <w:t>供 应 商：</w:t>
      </w:r>
      <w:r>
        <w:rPr>
          <w:rFonts w:ascii="宋体"/>
          <w:u w:val="single"/>
        </w:rPr>
        <w:t xml:space="preserve">                                 </w:t>
      </w:r>
      <w:r>
        <w:rPr>
          <w:rFonts w:ascii="宋体"/>
        </w:rPr>
        <w:t>（盖单位章）</w:t>
      </w:r>
    </w:p>
    <w:p>
      <w:pPr>
        <w:spacing w:line="440" w:lineRule="exact"/>
        <w:jc w:val="right"/>
        <w:rPr>
          <w:rFonts w:ascii="宋体"/>
        </w:rPr>
      </w:pPr>
      <w:r>
        <w:rPr>
          <w:rFonts w:ascii="宋体"/>
        </w:rPr>
        <w:t>法定代表人或其委托代理人：</w:t>
      </w:r>
      <w:r>
        <w:rPr>
          <w:rFonts w:ascii="宋体"/>
          <w:u w:val="single"/>
        </w:rPr>
        <w:t xml:space="preserve">               </w:t>
      </w:r>
      <w:r>
        <w:rPr>
          <w:rFonts w:ascii="宋体"/>
        </w:rPr>
        <w:t>（签字或盖章）</w:t>
      </w:r>
    </w:p>
    <w:p>
      <w:pPr>
        <w:spacing w:line="440" w:lineRule="exact"/>
        <w:jc w:val="right"/>
        <w:rPr>
          <w:rFonts w:ascii="宋体"/>
        </w:rPr>
      </w:pPr>
      <w:r>
        <w:rPr>
          <w:rFonts w:ascii="宋体"/>
        </w:rPr>
        <w:t>地    址：</w:t>
      </w:r>
      <w:r>
        <w:rPr>
          <w:rFonts w:ascii="宋体"/>
          <w:u w:val="single"/>
        </w:rPr>
        <w:t xml:space="preserve">                                           </w:t>
      </w:r>
      <w:r>
        <w:rPr>
          <w:rFonts w:ascii="宋体"/>
          <w:color w:val="FFFFFF" w:themeColor="background1"/>
          <w:u w:val="single"/>
          <w14:textFill>
            <w14:solidFill>
              <w14:schemeClr w14:val="bg1"/>
            </w14:solidFill>
          </w14:textFill>
        </w:rPr>
        <w:t>。</w:t>
      </w:r>
    </w:p>
    <w:p>
      <w:pPr>
        <w:spacing w:line="440" w:lineRule="exact"/>
        <w:jc w:val="right"/>
        <w:rPr>
          <w:rFonts w:ascii="宋体"/>
        </w:rPr>
      </w:pPr>
      <w:r>
        <w:rPr>
          <w:rFonts w:ascii="宋体"/>
        </w:rPr>
        <w:t>电    话：</w:t>
      </w:r>
      <w:r>
        <w:rPr>
          <w:rFonts w:ascii="宋体"/>
          <w:u w:val="single"/>
        </w:rPr>
        <w:t xml:space="preserve">                                           </w:t>
      </w:r>
      <w:r>
        <w:rPr>
          <w:rFonts w:ascii="宋体"/>
          <w:color w:val="FFFFFF" w:themeColor="background1"/>
          <w:u w:val="single"/>
          <w14:textFill>
            <w14:solidFill>
              <w14:schemeClr w14:val="bg1"/>
            </w14:solidFill>
          </w14:textFill>
        </w:rPr>
        <w:t>。</w:t>
      </w:r>
    </w:p>
    <w:p>
      <w:pPr>
        <w:spacing w:line="440" w:lineRule="exact"/>
        <w:jc w:val="right"/>
        <w:rPr>
          <w:rFonts w:ascii="宋体"/>
        </w:rPr>
      </w:pPr>
      <w:r>
        <w:rPr>
          <w:rFonts w:ascii="宋体"/>
        </w:rPr>
        <w:t>传    真：</w:t>
      </w:r>
      <w:r>
        <w:rPr>
          <w:rFonts w:ascii="宋体"/>
          <w:u w:val="single"/>
        </w:rPr>
        <w:t xml:space="preserve">                                           </w:t>
      </w:r>
      <w:r>
        <w:rPr>
          <w:rFonts w:ascii="宋体"/>
          <w:color w:val="FFFFFF" w:themeColor="background1"/>
          <w:u w:val="single"/>
          <w14:textFill>
            <w14:solidFill>
              <w14:schemeClr w14:val="bg1"/>
            </w14:solidFill>
          </w14:textFill>
        </w:rPr>
        <w:t>。</w:t>
      </w:r>
    </w:p>
    <w:p>
      <w:pPr>
        <w:spacing w:line="440" w:lineRule="exact"/>
        <w:ind w:firstLine="3486"/>
        <w:jc w:val="right"/>
        <w:rPr>
          <w:rFonts w:ascii="宋体" w:hAnsi="宋体" w:eastAsia="宋体"/>
        </w:rPr>
      </w:pPr>
      <w:r>
        <w:rPr>
          <w:rFonts w:ascii="宋体"/>
          <w:u w:val="single"/>
        </w:rPr>
        <w:t xml:space="preserve">        </w:t>
      </w:r>
      <w:r>
        <w:rPr>
          <w:rFonts w:ascii="宋体"/>
        </w:rPr>
        <w:t>年</w:t>
      </w:r>
      <w:r>
        <w:rPr>
          <w:rFonts w:ascii="宋体"/>
          <w:u w:val="single"/>
        </w:rPr>
        <w:t xml:space="preserve">    </w:t>
      </w:r>
      <w:r>
        <w:rPr>
          <w:rFonts w:ascii="宋体"/>
        </w:rPr>
        <w:t>月</w:t>
      </w:r>
      <w:r>
        <w:rPr>
          <w:rFonts w:ascii="宋体"/>
          <w:u w:val="single"/>
        </w:rPr>
        <w:t xml:space="preserve">    </w:t>
      </w:r>
      <w:r>
        <w:rPr>
          <w:rFonts w:ascii="宋体"/>
        </w:rPr>
        <w:t>日</w:t>
      </w:r>
    </w:p>
    <w:p>
      <w:pPr>
        <w:spacing w:line="440" w:lineRule="exact"/>
        <w:ind w:firstLine="3486" w:firstLineChars="1660"/>
        <w:jc w:val="right"/>
        <w:rPr>
          <w:rFonts w:ascii="宋体" w:cs="宋体"/>
          <w:highlight w:val="none"/>
        </w:rPr>
      </w:pPr>
    </w:p>
    <w:p>
      <w:pPr>
        <w:spacing w:line="400" w:lineRule="exact"/>
        <w:ind w:firstLine="482" w:firstLineChars="200"/>
        <w:rPr>
          <w:rFonts w:ascii="宋体" w:cs="宋体"/>
          <w:highlight w:val="none"/>
        </w:rPr>
      </w:pPr>
      <w:r>
        <w:rPr>
          <w:rFonts w:ascii="宋体" w:cs="宋体"/>
          <w:b/>
          <w:bCs/>
          <w:sz w:val="24"/>
          <w:szCs w:val="24"/>
          <w:highlight w:val="none"/>
        </w:rPr>
        <w:br w:type="page"/>
      </w:r>
      <w:r>
        <w:rPr>
          <w:rFonts w:hint="eastAsia" w:ascii="宋体"/>
          <w:b/>
          <w:bCs/>
          <w:sz w:val="24"/>
          <w:szCs w:val="24"/>
          <w:highlight w:val="none"/>
        </w:rPr>
        <w:t>附件一：</w:t>
      </w:r>
      <w:r>
        <w:rPr>
          <w:rFonts w:ascii="宋体"/>
          <w:b/>
          <w:bCs/>
          <w:sz w:val="24"/>
          <w:szCs w:val="24"/>
          <w:highlight w:val="none"/>
        </w:rPr>
        <w:t xml:space="preserve">               </w:t>
      </w:r>
    </w:p>
    <w:p>
      <w:pPr>
        <w:spacing w:line="400" w:lineRule="exact"/>
        <w:ind w:firstLine="420" w:firstLineChars="200"/>
        <w:rPr>
          <w:rFonts w:ascii="宋体" w:cs="宋体"/>
          <w:highlight w:val="none"/>
        </w:rPr>
      </w:pPr>
    </w:p>
    <w:p>
      <w:pPr>
        <w:autoSpaceDE w:val="0"/>
        <w:autoSpaceDN w:val="0"/>
        <w:adjustRightInd w:val="0"/>
        <w:jc w:val="center"/>
        <w:outlineLvl w:val="1"/>
        <w:rPr>
          <w:rFonts w:ascii="仿宋_GB2312" w:eastAsia="仿宋_GB2312" w:cs="仿宋_GB2312"/>
          <w:b/>
          <w:color w:val="000000"/>
          <w:kern w:val="0"/>
          <w:sz w:val="30"/>
          <w:szCs w:val="30"/>
          <w:highlight w:val="none"/>
        </w:rPr>
      </w:pPr>
      <w:r>
        <w:rPr>
          <w:rFonts w:hint="eastAsia" w:ascii="仿宋_GB2312" w:eastAsia="仿宋_GB2312" w:cs="仿宋_GB2312"/>
          <w:b/>
          <w:color w:val="000000"/>
          <w:kern w:val="0"/>
          <w:sz w:val="30"/>
          <w:szCs w:val="30"/>
          <w:highlight w:val="none"/>
        </w:rPr>
        <w:t>供应商诚信承诺书</w:t>
      </w:r>
    </w:p>
    <w:p>
      <w:pPr>
        <w:spacing w:line="400" w:lineRule="exact"/>
        <w:ind w:firstLine="420" w:firstLineChars="200"/>
        <w:rPr>
          <w:rFonts w:ascii="宋体" w:cs="宋体"/>
          <w:highlight w:val="none"/>
        </w:rPr>
      </w:pPr>
      <w:r>
        <w:rPr>
          <w:rFonts w:hint="eastAsia" w:ascii="宋体" w:cs="宋体"/>
          <w:highlight w:val="none"/>
        </w:rPr>
        <w:t>我单位参加本次政府采购活动，郑重承诺如下：</w:t>
      </w:r>
    </w:p>
    <w:p>
      <w:pPr>
        <w:spacing w:line="400" w:lineRule="exact"/>
        <w:ind w:firstLine="420" w:firstLineChars="200"/>
        <w:rPr>
          <w:rFonts w:ascii="宋体" w:cs="宋体"/>
          <w:highlight w:val="none"/>
        </w:rPr>
      </w:pPr>
      <w:r>
        <w:rPr>
          <w:rFonts w:ascii="宋体" w:cs="宋体"/>
          <w:highlight w:val="none"/>
        </w:rPr>
        <w:t xml:space="preserve">   1</w:t>
      </w:r>
      <w:r>
        <w:rPr>
          <w:rFonts w:hint="eastAsia" w:ascii="宋体" w:cs="宋体"/>
          <w:highlight w:val="none"/>
        </w:rPr>
        <w:t>、本次政府采购提供的所有资料都是真实有效、准确完整的，并按时接受资格审查，如发现提供虚假资料或与事实不符，同意取消投标和中标（成交）候选人资格。</w:t>
      </w:r>
    </w:p>
    <w:p>
      <w:pPr>
        <w:spacing w:line="400" w:lineRule="exact"/>
        <w:ind w:firstLine="420" w:firstLineChars="200"/>
        <w:rPr>
          <w:rFonts w:ascii="宋体" w:cs="宋体"/>
          <w:highlight w:val="none"/>
        </w:rPr>
      </w:pPr>
      <w:r>
        <w:rPr>
          <w:rFonts w:ascii="宋体" w:cs="宋体"/>
          <w:highlight w:val="none"/>
        </w:rPr>
        <w:t>2</w:t>
      </w:r>
      <w:r>
        <w:rPr>
          <w:rFonts w:hint="eastAsia" w:ascii="宋体" w:cs="宋体"/>
          <w:highlight w:val="none"/>
        </w:rPr>
        <w:t>．本次参与政府采购绝无资质挂靠、串标、围标情形，若经查证属实，同意取消投标和中标（成交）候选人资格并承担相应的法律责任。</w:t>
      </w:r>
    </w:p>
    <w:p>
      <w:pPr>
        <w:spacing w:line="400" w:lineRule="exact"/>
        <w:ind w:firstLine="420" w:firstLineChars="200"/>
        <w:rPr>
          <w:rFonts w:ascii="宋体" w:cs="宋体"/>
          <w:highlight w:val="none"/>
        </w:rPr>
      </w:pPr>
      <w:r>
        <w:rPr>
          <w:rFonts w:ascii="宋体" w:cs="宋体"/>
          <w:highlight w:val="none"/>
        </w:rPr>
        <w:t>3</w:t>
      </w:r>
      <w:r>
        <w:rPr>
          <w:rFonts w:hint="eastAsia" w:ascii="宋体" w:cs="宋体"/>
          <w:highlight w:val="none"/>
        </w:rPr>
        <w:t>．本次采购如我单位为中标（成交）候选人，除不可抗力外，决不因任何其它原因放弃中标候选人资格，否则承担相应法律责任。</w:t>
      </w:r>
    </w:p>
    <w:p>
      <w:pPr>
        <w:spacing w:line="400" w:lineRule="exact"/>
        <w:ind w:firstLine="420" w:firstLineChars="200"/>
        <w:rPr>
          <w:rFonts w:ascii="宋体" w:cs="宋体"/>
          <w:highlight w:val="none"/>
        </w:rPr>
      </w:pPr>
      <w:r>
        <w:rPr>
          <w:rFonts w:ascii="宋体" w:cs="宋体"/>
          <w:highlight w:val="none"/>
        </w:rPr>
        <w:t>4</w:t>
      </w:r>
      <w:r>
        <w:rPr>
          <w:rFonts w:hint="eastAsia" w:ascii="宋体" w:cs="宋体"/>
          <w:highlight w:val="none"/>
        </w:rPr>
        <w:t>、我单位中标（成交）后，严格按照</w:t>
      </w:r>
      <w:r>
        <w:rPr>
          <w:rFonts w:hint="eastAsia" w:ascii="宋体" w:cs="宋体"/>
          <w:highlight w:val="none"/>
          <w:lang w:eastAsia="zh-CN"/>
        </w:rPr>
        <w:t>竞争性谈判文件</w:t>
      </w:r>
      <w:r>
        <w:rPr>
          <w:rFonts w:hint="eastAsia" w:ascii="宋体" w:cs="宋体"/>
          <w:highlight w:val="none"/>
        </w:rPr>
        <w:t>约定和投标文件的承诺进行签订合同，否则承担相应的责任。</w:t>
      </w:r>
    </w:p>
    <w:p>
      <w:pPr>
        <w:spacing w:line="400" w:lineRule="exact"/>
        <w:ind w:firstLine="420" w:firstLineChars="200"/>
        <w:rPr>
          <w:rFonts w:ascii="宋体" w:cs="宋体"/>
          <w:highlight w:val="none"/>
        </w:rPr>
      </w:pPr>
      <w:r>
        <w:rPr>
          <w:rFonts w:ascii="宋体" w:cs="宋体"/>
          <w:highlight w:val="none"/>
        </w:rPr>
        <w:t>5</w:t>
      </w:r>
      <w:r>
        <w:rPr>
          <w:rFonts w:hint="eastAsia" w:ascii="宋体" w:cs="宋体"/>
          <w:highlight w:val="none"/>
        </w:rPr>
        <w:t>．我方承诺在近三年内无骗取中标</w:t>
      </w:r>
      <w:r>
        <w:rPr>
          <w:rFonts w:ascii="宋体" w:cs="宋体"/>
          <w:highlight w:val="none"/>
        </w:rPr>
        <w:t>(</w:t>
      </w:r>
      <w:r>
        <w:rPr>
          <w:rFonts w:hint="eastAsia" w:ascii="宋体" w:cs="宋体"/>
          <w:highlight w:val="none"/>
        </w:rPr>
        <w:t>成交）或严重违约或重大违法记录等问题。</w:t>
      </w:r>
    </w:p>
    <w:p>
      <w:pPr>
        <w:spacing w:line="400" w:lineRule="exact"/>
        <w:ind w:firstLine="420" w:firstLineChars="200"/>
        <w:rPr>
          <w:rFonts w:ascii="宋体" w:cs="宋体"/>
          <w:highlight w:val="none"/>
        </w:rPr>
      </w:pPr>
      <w:r>
        <w:rPr>
          <w:rFonts w:ascii="宋体" w:cs="宋体"/>
          <w:highlight w:val="none"/>
        </w:rPr>
        <w:t xml:space="preserve">  </w:t>
      </w:r>
      <w:r>
        <w:rPr>
          <w:rFonts w:hint="eastAsia" w:ascii="宋体" w:cs="宋体"/>
          <w:highlight w:val="none"/>
        </w:rPr>
        <w:t>出现上述情形之一的，我方同意投标保证金不予退还并在</w:t>
      </w:r>
      <w:r>
        <w:rPr>
          <w:rFonts w:ascii="宋体" w:cs="宋体"/>
          <w:highlight w:val="none"/>
        </w:rPr>
        <w:t>1</w:t>
      </w:r>
      <w:r>
        <w:rPr>
          <w:rFonts w:hint="eastAsia" w:ascii="宋体" w:cs="宋体"/>
          <w:highlight w:val="none"/>
        </w:rPr>
        <w:t>至</w:t>
      </w:r>
      <w:r>
        <w:rPr>
          <w:rFonts w:ascii="宋体" w:cs="宋体"/>
          <w:highlight w:val="none"/>
        </w:rPr>
        <w:t>3</w:t>
      </w:r>
      <w:r>
        <w:rPr>
          <w:rFonts w:hint="eastAsia" w:ascii="宋体" w:cs="宋体"/>
          <w:highlight w:val="none"/>
        </w:rPr>
        <w:t>年内不参与太和县公共资源交易活动，愿意接受处罚并承担所有经济损失和法律责任。</w:t>
      </w:r>
    </w:p>
    <w:p>
      <w:pPr>
        <w:spacing w:line="400" w:lineRule="exact"/>
        <w:ind w:firstLine="420" w:firstLineChars="200"/>
        <w:rPr>
          <w:rFonts w:ascii="宋体" w:cs="宋体"/>
          <w:highlight w:val="none"/>
        </w:rPr>
      </w:pPr>
    </w:p>
    <w:p>
      <w:pPr>
        <w:spacing w:line="400" w:lineRule="exact"/>
        <w:ind w:firstLine="420" w:firstLineChars="200"/>
        <w:rPr>
          <w:rFonts w:ascii="宋体" w:cs="宋体"/>
          <w:highlight w:val="none"/>
        </w:rPr>
      </w:pPr>
      <w:r>
        <w:rPr>
          <w:rFonts w:hint="eastAsia" w:ascii="宋体" w:cs="宋体"/>
          <w:highlight w:val="none"/>
        </w:rPr>
        <w:t>供应商：（盖单位章）</w:t>
      </w:r>
    </w:p>
    <w:p>
      <w:pPr>
        <w:spacing w:line="400" w:lineRule="exact"/>
        <w:ind w:firstLine="420" w:firstLineChars="200"/>
        <w:rPr>
          <w:rFonts w:ascii="宋体" w:cs="宋体"/>
          <w:highlight w:val="none"/>
        </w:rPr>
      </w:pPr>
      <w:r>
        <w:rPr>
          <w:rFonts w:hint="eastAsia" w:ascii="宋体" w:cs="宋体"/>
          <w:highlight w:val="none"/>
        </w:rPr>
        <w:t>法定代表人或其委托代理人：（签字或盖章）</w:t>
      </w:r>
    </w:p>
    <w:p>
      <w:pPr>
        <w:spacing w:line="400" w:lineRule="exact"/>
        <w:ind w:firstLine="420" w:firstLineChars="200"/>
        <w:rPr>
          <w:rFonts w:ascii="宋体" w:cs="宋体"/>
          <w:highlight w:val="none"/>
        </w:rPr>
      </w:pPr>
      <w:r>
        <w:rPr>
          <w:rFonts w:hint="eastAsia" w:ascii="宋体" w:cs="宋体"/>
          <w:highlight w:val="none"/>
        </w:rPr>
        <w:t>年</w:t>
      </w:r>
      <w:r>
        <w:rPr>
          <w:rFonts w:ascii="宋体" w:cs="宋体"/>
          <w:highlight w:val="none"/>
        </w:rPr>
        <w:t xml:space="preserve">    </w:t>
      </w:r>
      <w:r>
        <w:rPr>
          <w:rFonts w:hint="eastAsia" w:ascii="宋体" w:cs="宋体"/>
          <w:highlight w:val="none"/>
        </w:rPr>
        <w:t>月</w:t>
      </w:r>
      <w:r>
        <w:rPr>
          <w:rFonts w:ascii="宋体" w:cs="宋体"/>
          <w:highlight w:val="none"/>
        </w:rPr>
        <w:t xml:space="preserve">   </w:t>
      </w:r>
      <w:r>
        <w:rPr>
          <w:rFonts w:hint="eastAsia" w:ascii="宋体" w:cs="宋体"/>
          <w:highlight w:val="none"/>
        </w:rPr>
        <w:t>日</w:t>
      </w:r>
    </w:p>
    <w:p>
      <w:pPr>
        <w:spacing w:line="360" w:lineRule="auto"/>
        <w:rPr>
          <w:rFonts w:ascii="宋体"/>
          <w:highlight w:val="none"/>
        </w:rPr>
      </w:pPr>
    </w:p>
    <w:p>
      <w:pPr>
        <w:spacing w:line="360" w:lineRule="auto"/>
        <w:ind w:firstLine="2027" w:firstLineChars="845"/>
        <w:rPr>
          <w:rFonts w:ascii="宋体"/>
          <w:sz w:val="24"/>
          <w:szCs w:val="32"/>
          <w:highlight w:val="none"/>
        </w:rPr>
      </w:pPr>
    </w:p>
    <w:p>
      <w:pPr>
        <w:spacing w:line="360" w:lineRule="auto"/>
        <w:ind w:firstLine="1774" w:firstLineChars="845"/>
        <w:rPr>
          <w:rFonts w:ascii="宋体"/>
          <w:highlight w:val="none"/>
        </w:rPr>
      </w:pPr>
    </w:p>
    <w:p>
      <w:pPr>
        <w:spacing w:line="360" w:lineRule="auto"/>
        <w:ind w:firstLine="1774" w:firstLineChars="845"/>
        <w:rPr>
          <w:rFonts w:ascii="宋体"/>
          <w:highlight w:val="none"/>
        </w:rPr>
      </w:pPr>
    </w:p>
    <w:p>
      <w:pPr>
        <w:spacing w:line="360" w:lineRule="auto"/>
        <w:ind w:firstLine="1774" w:firstLineChars="845"/>
        <w:rPr>
          <w:rFonts w:ascii="宋体"/>
          <w:highlight w:val="none"/>
        </w:rPr>
      </w:pPr>
    </w:p>
    <w:p>
      <w:pPr>
        <w:spacing w:line="360" w:lineRule="auto"/>
        <w:ind w:firstLine="1774" w:firstLineChars="845"/>
        <w:rPr>
          <w:rFonts w:ascii="宋体"/>
          <w:highlight w:val="none"/>
        </w:rPr>
      </w:pPr>
    </w:p>
    <w:p>
      <w:pPr>
        <w:spacing w:line="360" w:lineRule="auto"/>
        <w:jc w:val="center"/>
        <w:rPr>
          <w:rFonts w:ascii="宋体"/>
          <w:b/>
          <w:sz w:val="32"/>
          <w:szCs w:val="32"/>
          <w:highlight w:val="none"/>
        </w:rPr>
      </w:pPr>
    </w:p>
    <w:p>
      <w:pPr>
        <w:spacing w:line="360" w:lineRule="auto"/>
        <w:jc w:val="center"/>
        <w:rPr>
          <w:rFonts w:ascii="宋体"/>
          <w:b/>
          <w:sz w:val="32"/>
          <w:szCs w:val="32"/>
          <w:highlight w:val="none"/>
        </w:rPr>
      </w:pPr>
    </w:p>
    <w:p>
      <w:pPr>
        <w:spacing w:line="360" w:lineRule="auto"/>
        <w:jc w:val="center"/>
        <w:rPr>
          <w:rFonts w:ascii="宋体"/>
          <w:b/>
          <w:sz w:val="32"/>
          <w:szCs w:val="32"/>
          <w:highlight w:val="none"/>
        </w:rPr>
      </w:pPr>
    </w:p>
    <w:p>
      <w:pPr>
        <w:spacing w:line="360" w:lineRule="auto"/>
        <w:jc w:val="center"/>
        <w:rPr>
          <w:rFonts w:ascii="宋体"/>
          <w:b/>
          <w:sz w:val="32"/>
          <w:szCs w:val="32"/>
          <w:highlight w:val="none"/>
        </w:rPr>
      </w:pPr>
    </w:p>
    <w:p>
      <w:pPr>
        <w:pStyle w:val="2"/>
        <w:rPr>
          <w:rFonts w:ascii="宋体"/>
          <w:b/>
          <w:sz w:val="32"/>
          <w:szCs w:val="32"/>
          <w:highlight w:val="none"/>
        </w:rPr>
      </w:pPr>
    </w:p>
    <w:p>
      <w:pPr>
        <w:pStyle w:val="2"/>
        <w:rPr>
          <w:rFonts w:ascii="宋体"/>
          <w:b/>
          <w:sz w:val="32"/>
          <w:szCs w:val="32"/>
          <w:highlight w:val="none"/>
        </w:rPr>
      </w:pPr>
    </w:p>
    <w:p>
      <w:pPr>
        <w:spacing w:line="360" w:lineRule="auto"/>
        <w:jc w:val="center"/>
        <w:rPr>
          <w:rFonts w:ascii="宋体"/>
          <w:b/>
          <w:sz w:val="32"/>
          <w:szCs w:val="32"/>
          <w:highlight w:val="none"/>
        </w:rPr>
      </w:pPr>
    </w:p>
    <w:p>
      <w:pPr>
        <w:pStyle w:val="46"/>
        <w:jc w:val="left"/>
        <w:rPr>
          <w:rFonts w:ascii="宋体"/>
          <w:b/>
          <w:bCs/>
          <w:color w:val="000000"/>
          <w:sz w:val="24"/>
          <w:szCs w:val="24"/>
          <w:highlight w:val="none"/>
        </w:rPr>
      </w:pPr>
      <w:r>
        <w:rPr>
          <w:rFonts w:hint="eastAsia" w:ascii="宋体" w:hAnsi="宋体" w:cs="宋体"/>
          <w:b/>
          <w:bCs/>
          <w:color w:val="000000"/>
          <w:sz w:val="24"/>
          <w:szCs w:val="24"/>
          <w:highlight w:val="none"/>
        </w:rPr>
        <w:t>附件二：</w:t>
      </w:r>
    </w:p>
    <w:p>
      <w:pPr>
        <w:pStyle w:val="46"/>
        <w:jc w:val="left"/>
        <w:rPr>
          <w:rFonts w:ascii="宋体" w:cs="宋体"/>
          <w:b/>
          <w:bCs/>
          <w:color w:val="000000"/>
          <w:sz w:val="24"/>
          <w:szCs w:val="24"/>
          <w:highlight w:val="none"/>
        </w:rPr>
      </w:pPr>
    </w:p>
    <w:p>
      <w:pPr>
        <w:pStyle w:val="46"/>
        <w:jc w:val="left"/>
        <w:rPr>
          <w:rFonts w:ascii="宋体" w:cs="宋体"/>
          <w:b/>
          <w:bCs/>
          <w:color w:val="000000"/>
          <w:sz w:val="24"/>
          <w:szCs w:val="24"/>
          <w:highlight w:val="none"/>
        </w:rPr>
      </w:pPr>
    </w:p>
    <w:p>
      <w:pPr>
        <w:autoSpaceDE w:val="0"/>
        <w:autoSpaceDN w:val="0"/>
        <w:adjustRightInd w:val="0"/>
        <w:jc w:val="center"/>
        <w:outlineLvl w:val="1"/>
        <w:rPr>
          <w:rFonts w:ascii="宋体" w:cs="宋体"/>
          <w:b/>
          <w:color w:val="000000"/>
          <w:kern w:val="0"/>
          <w:sz w:val="32"/>
          <w:szCs w:val="32"/>
          <w:highlight w:val="none"/>
        </w:rPr>
      </w:pPr>
      <w:r>
        <w:rPr>
          <w:rFonts w:hint="eastAsia" w:ascii="宋体" w:hAnsi="宋体" w:cs="宋体"/>
          <w:b/>
          <w:color w:val="000000"/>
          <w:kern w:val="0"/>
          <w:sz w:val="32"/>
          <w:szCs w:val="32"/>
          <w:highlight w:val="none"/>
        </w:rPr>
        <w:t>开标一览表</w:t>
      </w:r>
    </w:p>
    <w:p>
      <w:pPr>
        <w:ind w:firstLine="281" w:firstLineChars="100"/>
        <w:rPr>
          <w:rFonts w:ascii="宋体" w:cs="宋体"/>
          <w:b/>
          <w:color w:val="000000"/>
          <w:sz w:val="28"/>
          <w:szCs w:val="28"/>
          <w:highlight w:val="none"/>
        </w:rPr>
      </w:pPr>
      <w:r>
        <w:rPr>
          <w:rFonts w:hint="eastAsia" w:ascii="宋体" w:hAnsi="宋体" w:cs="宋体"/>
          <w:b/>
          <w:color w:val="000000"/>
          <w:sz w:val="28"/>
          <w:szCs w:val="28"/>
          <w:highlight w:val="none"/>
        </w:rPr>
        <w:t>供应商名称</w:t>
      </w:r>
      <w:r>
        <w:rPr>
          <w:rFonts w:ascii="宋体" w:hAnsi="宋体" w:cs="宋体"/>
          <w:b/>
          <w:color w:val="000000"/>
          <w:sz w:val="28"/>
          <w:szCs w:val="28"/>
          <w:highlight w:val="none"/>
        </w:rPr>
        <w:t>:</w:t>
      </w:r>
      <w:r>
        <w:rPr>
          <w:rFonts w:ascii="宋体" w:hAnsi="宋体" w:cs="宋体"/>
          <w:b/>
          <w:color w:val="000000"/>
          <w:sz w:val="28"/>
          <w:szCs w:val="28"/>
          <w:highlight w:val="none"/>
          <w:u w:val="single"/>
        </w:rPr>
        <w:t xml:space="preserve">                   </w:t>
      </w:r>
      <w:r>
        <w:rPr>
          <w:rFonts w:hint="eastAsia" w:ascii="宋体" w:hAnsi="宋体" w:cs="宋体"/>
          <w:b/>
          <w:color w:val="000000"/>
          <w:sz w:val="28"/>
          <w:szCs w:val="28"/>
          <w:highlight w:val="none"/>
        </w:rPr>
        <w:t>（盖章）</w:t>
      </w:r>
    </w:p>
    <w:tbl>
      <w:tblPr>
        <w:tblStyle w:val="16"/>
        <w:tblW w:w="8928" w:type="dxa"/>
        <w:tblInd w:w="3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8"/>
        <w:gridCol w:w="3860"/>
        <w:gridCol w:w="1462"/>
        <w:gridCol w:w="20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2" w:hRule="atLeast"/>
        </w:trPr>
        <w:tc>
          <w:tcPr>
            <w:tcW w:w="1548" w:type="dxa"/>
            <w:tcBorders>
              <w:top w:val="double" w:color="auto" w:sz="4" w:space="0"/>
              <w:left w:val="double" w:color="auto" w:sz="4" w:space="0"/>
            </w:tcBorders>
            <w:vAlign w:val="center"/>
          </w:tcPr>
          <w:p>
            <w:pPr>
              <w:jc w:val="center"/>
              <w:rPr>
                <w:rFonts w:ascii="宋体" w:cs="宋体"/>
                <w:color w:val="000000"/>
                <w:sz w:val="28"/>
                <w:szCs w:val="28"/>
                <w:highlight w:val="none"/>
              </w:rPr>
            </w:pPr>
            <w:r>
              <w:rPr>
                <w:rFonts w:hint="eastAsia" w:ascii="宋体" w:hAnsi="宋体" w:cs="宋体"/>
                <w:color w:val="000000"/>
                <w:sz w:val="28"/>
                <w:szCs w:val="28"/>
                <w:highlight w:val="none"/>
              </w:rPr>
              <w:t>项目名称</w:t>
            </w:r>
          </w:p>
        </w:tc>
        <w:tc>
          <w:tcPr>
            <w:tcW w:w="3860" w:type="dxa"/>
            <w:tcBorders>
              <w:top w:val="double" w:color="auto" w:sz="4" w:space="0"/>
            </w:tcBorders>
            <w:vAlign w:val="center"/>
          </w:tcPr>
          <w:p>
            <w:pPr>
              <w:rPr>
                <w:rFonts w:hint="default" w:ascii="宋体" w:eastAsia="宋体" w:cs="宋体"/>
                <w:color w:val="000000"/>
                <w:sz w:val="28"/>
                <w:szCs w:val="28"/>
                <w:highlight w:val="none"/>
                <w:lang w:val="en-US" w:eastAsia="zh-CN"/>
              </w:rPr>
            </w:pPr>
            <w:r>
              <w:rPr>
                <w:rFonts w:hint="eastAsia" w:ascii="宋体" w:cs="宋体"/>
                <w:color w:val="000000"/>
                <w:sz w:val="28"/>
                <w:szCs w:val="28"/>
                <w:highlight w:val="none"/>
                <w:lang w:val="en-US" w:eastAsia="zh-CN"/>
              </w:rPr>
              <w:t xml:space="preserve">                   （标段）</w:t>
            </w:r>
          </w:p>
        </w:tc>
        <w:tc>
          <w:tcPr>
            <w:tcW w:w="1462" w:type="dxa"/>
            <w:tcBorders>
              <w:top w:val="double" w:color="auto" w:sz="4" w:space="0"/>
            </w:tcBorders>
            <w:vAlign w:val="center"/>
          </w:tcPr>
          <w:p>
            <w:pPr>
              <w:jc w:val="center"/>
              <w:rPr>
                <w:rFonts w:ascii="宋体" w:cs="宋体"/>
                <w:color w:val="000000"/>
                <w:sz w:val="28"/>
                <w:szCs w:val="28"/>
                <w:highlight w:val="none"/>
              </w:rPr>
            </w:pPr>
            <w:r>
              <w:rPr>
                <w:rFonts w:hint="eastAsia" w:ascii="宋体" w:hAnsi="宋体" w:cs="宋体"/>
                <w:color w:val="000000"/>
                <w:sz w:val="28"/>
                <w:szCs w:val="28"/>
                <w:highlight w:val="none"/>
              </w:rPr>
              <w:t>项目编号</w:t>
            </w:r>
          </w:p>
        </w:tc>
        <w:tc>
          <w:tcPr>
            <w:tcW w:w="2058" w:type="dxa"/>
            <w:tcBorders>
              <w:top w:val="double" w:color="auto" w:sz="4" w:space="0"/>
              <w:right w:val="double" w:color="auto" w:sz="4" w:space="0"/>
            </w:tcBorders>
            <w:vAlign w:val="center"/>
          </w:tcPr>
          <w:p>
            <w:pPr>
              <w:rPr>
                <w:rFonts w:ascii="宋体" w:cs="宋体"/>
                <w:color w:val="000000"/>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395" w:hRule="atLeast"/>
        </w:trPr>
        <w:tc>
          <w:tcPr>
            <w:tcW w:w="1548" w:type="dxa"/>
            <w:tcBorders>
              <w:left w:val="double" w:color="auto" w:sz="4" w:space="0"/>
            </w:tcBorders>
            <w:vAlign w:val="center"/>
          </w:tcPr>
          <w:p>
            <w:pPr>
              <w:rPr>
                <w:rFonts w:ascii="宋体" w:cs="宋体"/>
                <w:color w:val="000000"/>
                <w:sz w:val="28"/>
                <w:szCs w:val="28"/>
                <w:highlight w:val="none"/>
              </w:rPr>
            </w:pPr>
            <w:r>
              <w:rPr>
                <w:rFonts w:hint="eastAsia" w:ascii="宋体" w:hAnsi="宋体" w:cs="宋体"/>
                <w:color w:val="000000"/>
                <w:sz w:val="28"/>
                <w:szCs w:val="28"/>
                <w:highlight w:val="none"/>
              </w:rPr>
              <w:t>投标报价</w:t>
            </w:r>
          </w:p>
        </w:tc>
        <w:tc>
          <w:tcPr>
            <w:tcW w:w="7380" w:type="dxa"/>
            <w:gridSpan w:val="3"/>
            <w:tcBorders>
              <w:right w:val="double" w:color="auto" w:sz="4" w:space="0"/>
            </w:tcBorders>
            <w:vAlign w:val="center"/>
          </w:tcPr>
          <w:p>
            <w:pPr>
              <w:rPr>
                <w:rFonts w:hint="default" w:ascii="宋体" w:eastAsia="宋体" w:cs="宋体"/>
                <w:color w:val="000000"/>
                <w:sz w:val="28"/>
                <w:szCs w:val="28"/>
                <w:highlight w:val="none"/>
                <w:lang w:val="en-US" w:eastAsia="zh-CN"/>
              </w:rPr>
            </w:pPr>
            <w:r>
              <w:rPr>
                <w:rFonts w:hint="eastAsia" w:ascii="宋体" w:cs="宋体"/>
                <w:color w:val="000000"/>
                <w:sz w:val="28"/>
                <w:szCs w:val="28"/>
                <w:highlight w:val="none"/>
                <w:lang w:eastAsia="zh-CN"/>
              </w:rPr>
              <w:t>大写：</w:t>
            </w:r>
            <w:r>
              <w:rPr>
                <w:rFonts w:hint="eastAsia" w:ascii="宋体" w:cs="宋体"/>
                <w:color w:val="000000"/>
                <w:sz w:val="28"/>
                <w:szCs w:val="28"/>
                <w:highlight w:val="none"/>
                <w:lang w:val="en-US" w:eastAsia="zh-CN"/>
              </w:rPr>
              <w:t xml:space="preserve">            小写：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07" w:hRule="atLeast"/>
        </w:trPr>
        <w:tc>
          <w:tcPr>
            <w:tcW w:w="1548" w:type="dxa"/>
            <w:tcBorders>
              <w:left w:val="double" w:color="auto" w:sz="4" w:space="0"/>
              <w:bottom w:val="double" w:color="auto" w:sz="4" w:space="0"/>
            </w:tcBorders>
            <w:vAlign w:val="center"/>
          </w:tcPr>
          <w:p>
            <w:pPr>
              <w:jc w:val="center"/>
              <w:rPr>
                <w:rFonts w:ascii="宋体" w:cs="宋体"/>
                <w:color w:val="000000"/>
                <w:sz w:val="28"/>
                <w:szCs w:val="28"/>
                <w:highlight w:val="none"/>
              </w:rPr>
            </w:pPr>
            <w:r>
              <w:rPr>
                <w:rFonts w:hint="eastAsia" w:ascii="宋体" w:hAnsi="宋体" w:cs="宋体"/>
                <w:color w:val="000000"/>
                <w:sz w:val="28"/>
                <w:szCs w:val="28"/>
                <w:highlight w:val="none"/>
                <w:lang w:eastAsia="zh-CN"/>
              </w:rPr>
              <w:t>服务</w:t>
            </w:r>
            <w:r>
              <w:rPr>
                <w:rFonts w:hint="eastAsia" w:ascii="宋体" w:hAnsi="宋体" w:cs="宋体"/>
                <w:color w:val="000000"/>
                <w:sz w:val="28"/>
                <w:szCs w:val="28"/>
                <w:highlight w:val="none"/>
              </w:rPr>
              <w:t>期</w:t>
            </w:r>
          </w:p>
        </w:tc>
        <w:tc>
          <w:tcPr>
            <w:tcW w:w="7380" w:type="dxa"/>
            <w:gridSpan w:val="3"/>
            <w:tcBorders>
              <w:bottom w:val="double" w:color="auto" w:sz="4" w:space="0"/>
              <w:right w:val="double" w:color="auto" w:sz="4" w:space="0"/>
            </w:tcBorders>
            <w:vAlign w:val="center"/>
          </w:tcPr>
          <w:p>
            <w:pPr>
              <w:rPr>
                <w:rFonts w:ascii="宋体" w:cs="宋体"/>
                <w:color w:val="000000"/>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07" w:hRule="atLeast"/>
        </w:trPr>
        <w:tc>
          <w:tcPr>
            <w:tcW w:w="1548" w:type="dxa"/>
            <w:tcBorders>
              <w:left w:val="double" w:color="auto" w:sz="4" w:space="0"/>
              <w:bottom w:val="double" w:color="auto" w:sz="4" w:space="0"/>
            </w:tcBorders>
            <w:vAlign w:val="center"/>
          </w:tcPr>
          <w:p>
            <w:pPr>
              <w:jc w:val="center"/>
              <w:rPr>
                <w:rFonts w:hint="eastAsia" w:ascii="宋体" w:hAnsi="宋体" w:eastAsia="宋体" w:cs="宋体"/>
                <w:b/>
                <w:bCs/>
                <w:color w:val="000000"/>
                <w:sz w:val="28"/>
                <w:szCs w:val="28"/>
                <w:highlight w:val="none"/>
                <w:lang w:eastAsia="zh-CN"/>
              </w:rPr>
            </w:pPr>
            <w:r>
              <w:rPr>
                <w:rFonts w:hint="eastAsia" w:ascii="宋体" w:hAnsi="宋体" w:cs="宋体"/>
                <w:b/>
                <w:bCs/>
                <w:color w:val="000000"/>
                <w:sz w:val="28"/>
                <w:szCs w:val="28"/>
                <w:highlight w:val="none"/>
                <w:lang w:eastAsia="zh-CN"/>
              </w:rPr>
              <w:t>鉴定标准</w:t>
            </w:r>
          </w:p>
        </w:tc>
        <w:tc>
          <w:tcPr>
            <w:tcW w:w="7380" w:type="dxa"/>
            <w:gridSpan w:val="3"/>
            <w:tcBorders>
              <w:bottom w:val="double" w:color="auto" w:sz="4" w:space="0"/>
              <w:right w:val="double" w:color="auto" w:sz="4" w:space="0"/>
            </w:tcBorders>
            <w:vAlign w:val="center"/>
          </w:tcPr>
          <w:p>
            <w:pPr>
              <w:rPr>
                <w:rFonts w:hint="eastAsia" w:ascii="宋体" w:hAnsi="宋体" w:cs="宋体"/>
                <w:color w:val="000000"/>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07" w:hRule="atLeast"/>
        </w:trPr>
        <w:tc>
          <w:tcPr>
            <w:tcW w:w="1548" w:type="dxa"/>
            <w:tcBorders>
              <w:left w:val="double" w:color="auto" w:sz="4" w:space="0"/>
              <w:bottom w:val="double" w:color="auto" w:sz="4" w:space="0"/>
            </w:tcBorders>
            <w:vAlign w:val="center"/>
          </w:tcPr>
          <w:p>
            <w:pPr>
              <w:jc w:val="center"/>
              <w:rPr>
                <w:rFonts w:ascii="宋体" w:cs="宋体"/>
                <w:color w:val="000000"/>
                <w:sz w:val="28"/>
                <w:szCs w:val="28"/>
                <w:highlight w:val="none"/>
              </w:rPr>
            </w:pPr>
            <w:r>
              <w:rPr>
                <w:rFonts w:hint="eastAsia" w:ascii="宋体" w:hAnsi="宋体" w:cs="宋体"/>
                <w:b/>
                <w:bCs/>
                <w:color w:val="000000"/>
                <w:sz w:val="28"/>
                <w:szCs w:val="28"/>
                <w:highlight w:val="none"/>
              </w:rPr>
              <w:t>采购需求</w:t>
            </w:r>
          </w:p>
        </w:tc>
        <w:tc>
          <w:tcPr>
            <w:tcW w:w="7380" w:type="dxa"/>
            <w:gridSpan w:val="3"/>
            <w:tcBorders>
              <w:bottom w:val="double" w:color="auto" w:sz="4" w:space="0"/>
              <w:right w:val="double" w:color="auto" w:sz="4" w:space="0"/>
            </w:tcBorders>
            <w:vAlign w:val="center"/>
          </w:tcPr>
          <w:p>
            <w:pPr>
              <w:rPr>
                <w:rFonts w:ascii="宋体" w:cs="宋体"/>
                <w:color w:val="000000"/>
                <w:sz w:val="28"/>
                <w:szCs w:val="28"/>
                <w:highlight w:val="none"/>
              </w:rPr>
            </w:pPr>
            <w:r>
              <w:rPr>
                <w:rFonts w:hint="eastAsia" w:ascii="宋体" w:hAnsi="宋体" w:cs="宋体"/>
                <w:color w:val="000000"/>
                <w:sz w:val="28"/>
                <w:szCs w:val="28"/>
                <w:highlight w:val="none"/>
              </w:rPr>
              <w:t>供应商须填写“响应”或“不响应”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60" w:hRule="atLeast"/>
        </w:trPr>
        <w:tc>
          <w:tcPr>
            <w:tcW w:w="1548" w:type="dxa"/>
            <w:tcBorders>
              <w:left w:val="double" w:color="auto" w:sz="4" w:space="0"/>
              <w:bottom w:val="double" w:color="auto" w:sz="4" w:space="0"/>
            </w:tcBorders>
            <w:vAlign w:val="center"/>
          </w:tcPr>
          <w:p>
            <w:pPr>
              <w:jc w:val="center"/>
              <w:rPr>
                <w:rFonts w:ascii="宋体" w:cs="宋体"/>
                <w:color w:val="000000"/>
                <w:sz w:val="28"/>
                <w:szCs w:val="28"/>
                <w:highlight w:val="none"/>
              </w:rPr>
            </w:pPr>
            <w:r>
              <w:rPr>
                <w:rFonts w:hint="eastAsia" w:ascii="宋体" w:hAnsi="宋体" w:cs="宋体"/>
                <w:color w:val="000000"/>
                <w:sz w:val="28"/>
                <w:szCs w:val="28"/>
                <w:highlight w:val="none"/>
              </w:rPr>
              <w:t>备注</w:t>
            </w:r>
          </w:p>
        </w:tc>
        <w:tc>
          <w:tcPr>
            <w:tcW w:w="7380" w:type="dxa"/>
            <w:gridSpan w:val="3"/>
            <w:tcBorders>
              <w:bottom w:val="double" w:color="auto" w:sz="4" w:space="0"/>
              <w:right w:val="double" w:color="auto" w:sz="4" w:space="0"/>
            </w:tcBorders>
            <w:vAlign w:val="center"/>
          </w:tcPr>
          <w:p>
            <w:pPr>
              <w:rPr>
                <w:rFonts w:ascii="宋体" w:cs="宋体"/>
                <w:color w:val="000000"/>
                <w:sz w:val="28"/>
                <w:szCs w:val="28"/>
                <w:highlight w:val="none"/>
              </w:rPr>
            </w:pPr>
          </w:p>
        </w:tc>
      </w:tr>
    </w:tbl>
    <w:p>
      <w:pPr>
        <w:rPr>
          <w:rFonts w:ascii="宋体" w:cs="宋体"/>
          <w:color w:val="000000"/>
          <w:kern w:val="0"/>
          <w:sz w:val="28"/>
          <w:szCs w:val="28"/>
          <w:highlight w:val="none"/>
        </w:rPr>
      </w:pPr>
      <w:r>
        <w:rPr>
          <w:rFonts w:hint="eastAsia" w:ascii="宋体" w:hAnsi="宋体" w:cs="宋体"/>
          <w:color w:val="000000"/>
          <w:kern w:val="0"/>
          <w:sz w:val="28"/>
          <w:szCs w:val="28"/>
          <w:highlight w:val="none"/>
        </w:rPr>
        <w:t>备注：报价须包括本项目所有费用、政策性文件规定及合同包含的所有风险、责任等各项应有费用。</w:t>
      </w:r>
    </w:p>
    <w:p>
      <w:pPr>
        <w:spacing w:line="360" w:lineRule="auto"/>
        <w:rPr>
          <w:rFonts w:ascii="宋体"/>
          <w:b/>
          <w:color w:val="000000"/>
          <w:sz w:val="32"/>
          <w:szCs w:val="32"/>
          <w:highlight w:val="none"/>
        </w:rPr>
      </w:pPr>
    </w:p>
    <w:p>
      <w:pPr>
        <w:pStyle w:val="2"/>
        <w:ind w:left="31680" w:firstLine="31680"/>
        <w:rPr>
          <w:rFonts w:ascii="宋体" w:eastAsia="宋体"/>
          <w:b/>
          <w:color w:val="000000"/>
          <w:sz w:val="32"/>
          <w:szCs w:val="32"/>
          <w:highlight w:val="none"/>
        </w:rPr>
      </w:pPr>
    </w:p>
    <w:p>
      <w:pPr>
        <w:pStyle w:val="2"/>
        <w:ind w:left="31680" w:firstLine="31680"/>
        <w:rPr>
          <w:rFonts w:ascii="宋体" w:eastAsia="宋体"/>
          <w:b/>
          <w:color w:val="000000"/>
          <w:sz w:val="32"/>
          <w:szCs w:val="32"/>
          <w:highlight w:val="none"/>
        </w:rPr>
      </w:pPr>
    </w:p>
    <w:p>
      <w:pPr>
        <w:pStyle w:val="2"/>
        <w:ind w:left="31680" w:firstLine="31680"/>
        <w:rPr>
          <w:rFonts w:ascii="宋体" w:eastAsia="宋体"/>
          <w:b/>
          <w:color w:val="000000"/>
          <w:sz w:val="32"/>
          <w:szCs w:val="32"/>
          <w:highlight w:val="none"/>
        </w:rPr>
      </w:pPr>
    </w:p>
    <w:p>
      <w:pPr>
        <w:pStyle w:val="2"/>
        <w:ind w:left="31680" w:firstLine="31680"/>
        <w:rPr>
          <w:rFonts w:ascii="宋体" w:eastAsia="宋体"/>
          <w:b/>
          <w:color w:val="000000"/>
          <w:sz w:val="32"/>
          <w:szCs w:val="32"/>
          <w:highlight w:val="none"/>
        </w:rPr>
      </w:pPr>
    </w:p>
    <w:p>
      <w:pPr>
        <w:pStyle w:val="2"/>
        <w:ind w:left="31680" w:firstLine="31680"/>
        <w:rPr>
          <w:rFonts w:ascii="宋体" w:eastAsia="宋体"/>
          <w:b/>
          <w:color w:val="000000"/>
          <w:sz w:val="32"/>
          <w:szCs w:val="32"/>
          <w:highlight w:val="none"/>
        </w:rPr>
      </w:pPr>
    </w:p>
    <w:p>
      <w:pPr>
        <w:pStyle w:val="2"/>
        <w:ind w:left="31680" w:firstLine="31680"/>
        <w:rPr>
          <w:rFonts w:ascii="宋体" w:eastAsia="宋体"/>
          <w:b/>
          <w:color w:val="000000"/>
          <w:sz w:val="32"/>
          <w:szCs w:val="32"/>
          <w:highlight w:val="none"/>
        </w:rPr>
      </w:pPr>
    </w:p>
    <w:p>
      <w:pPr>
        <w:pStyle w:val="2"/>
        <w:ind w:left="31680" w:firstLine="31680"/>
        <w:rPr>
          <w:rFonts w:ascii="宋体" w:eastAsia="宋体"/>
          <w:b/>
          <w:color w:val="000000"/>
          <w:sz w:val="32"/>
          <w:szCs w:val="32"/>
          <w:highlight w:val="none"/>
        </w:rPr>
      </w:pPr>
    </w:p>
    <w:p>
      <w:pPr>
        <w:pStyle w:val="2"/>
        <w:ind w:left="0" w:leftChars="0" w:firstLine="0" w:firstLineChars="0"/>
        <w:rPr>
          <w:rFonts w:ascii="宋体" w:eastAsia="宋体"/>
          <w:b/>
          <w:color w:val="000000"/>
          <w:sz w:val="32"/>
          <w:szCs w:val="32"/>
          <w:highlight w:val="none"/>
        </w:rPr>
      </w:pPr>
    </w:p>
    <w:p>
      <w:pPr>
        <w:spacing w:line="360" w:lineRule="auto"/>
        <w:jc w:val="center"/>
        <w:rPr>
          <w:rFonts w:ascii="宋体"/>
          <w:b/>
          <w:color w:val="000000"/>
          <w:sz w:val="32"/>
          <w:szCs w:val="32"/>
          <w:highlight w:val="none"/>
        </w:rPr>
      </w:pPr>
      <w:bookmarkStart w:id="32" w:name="_Toc21976_WPSOffice_Level1"/>
      <w:r>
        <w:rPr>
          <w:rFonts w:hint="eastAsia" w:ascii="宋体" w:hAnsi="宋体"/>
          <w:b/>
          <w:color w:val="000000"/>
          <w:sz w:val="32"/>
          <w:szCs w:val="32"/>
          <w:highlight w:val="none"/>
        </w:rPr>
        <w:t>二、对竞谈</w:t>
      </w:r>
      <w:r>
        <w:rPr>
          <w:rFonts w:hint="eastAsia" w:ascii="宋体" w:hAnsi="宋体"/>
          <w:b/>
          <w:color w:val="000000"/>
          <w:sz w:val="32"/>
          <w:szCs w:val="32"/>
          <w:highlight w:val="none"/>
          <w:lang w:eastAsia="zh-CN"/>
        </w:rPr>
        <w:t>竞争性谈判文件</w:t>
      </w:r>
      <w:r>
        <w:rPr>
          <w:rFonts w:hint="eastAsia" w:ascii="宋体" w:hAnsi="宋体"/>
          <w:b/>
          <w:color w:val="000000"/>
          <w:sz w:val="32"/>
          <w:szCs w:val="32"/>
          <w:highlight w:val="none"/>
        </w:rPr>
        <w:t>声明</w:t>
      </w:r>
      <w:bookmarkEnd w:id="32"/>
    </w:p>
    <w:p>
      <w:pPr>
        <w:pStyle w:val="51"/>
        <w:ind w:firstLine="31680"/>
        <w:rPr>
          <w:color w:val="000000"/>
          <w:highlight w:val="none"/>
        </w:rPr>
      </w:pPr>
    </w:p>
    <w:p>
      <w:pPr>
        <w:pStyle w:val="51"/>
        <w:ind w:firstLine="600" w:firstLineChars="250"/>
        <w:rPr>
          <w:color w:val="000000"/>
          <w:sz w:val="24"/>
          <w:highlight w:val="none"/>
        </w:rPr>
      </w:pPr>
      <w:r>
        <w:rPr>
          <w:color w:val="000000"/>
          <w:sz w:val="24"/>
          <w:highlight w:val="none"/>
          <w:u w:val="single"/>
        </w:rPr>
        <w:t xml:space="preserve">                        </w:t>
      </w:r>
      <w:r>
        <w:rPr>
          <w:rFonts w:hint="eastAsia"/>
          <w:color w:val="000000"/>
          <w:sz w:val="24"/>
          <w:highlight w:val="none"/>
        </w:rPr>
        <w:t>（采购人）：</w:t>
      </w:r>
    </w:p>
    <w:p>
      <w:pPr>
        <w:pStyle w:val="51"/>
        <w:ind w:firstLine="31680"/>
        <w:rPr>
          <w:color w:val="000000"/>
          <w:sz w:val="24"/>
          <w:highlight w:val="none"/>
        </w:rPr>
      </w:pPr>
    </w:p>
    <w:p>
      <w:pPr>
        <w:pStyle w:val="51"/>
        <w:spacing w:line="480" w:lineRule="auto"/>
        <w:ind w:firstLine="600" w:firstLineChars="250"/>
        <w:rPr>
          <w:color w:val="000000"/>
          <w:sz w:val="24"/>
          <w:highlight w:val="none"/>
        </w:rPr>
      </w:pPr>
      <w:r>
        <w:rPr>
          <w:rFonts w:hint="eastAsia"/>
          <w:color w:val="000000"/>
          <w:sz w:val="24"/>
          <w:highlight w:val="none"/>
        </w:rPr>
        <w:t>经我方对</w:t>
      </w:r>
      <w:r>
        <w:rPr>
          <w:color w:val="000000"/>
          <w:sz w:val="24"/>
          <w:highlight w:val="none"/>
          <w:u w:val="single"/>
        </w:rPr>
        <w:t xml:space="preserve">       </w:t>
      </w:r>
      <w:r>
        <w:rPr>
          <w:rFonts w:hint="eastAsia"/>
          <w:color w:val="000000"/>
          <w:sz w:val="24"/>
          <w:highlight w:val="none"/>
          <w:u w:val="single"/>
        </w:rPr>
        <w:t>（项目名称）</w:t>
      </w:r>
      <w:r>
        <w:rPr>
          <w:color w:val="000000"/>
          <w:sz w:val="24"/>
          <w:highlight w:val="none"/>
          <w:u w:val="single"/>
        </w:rPr>
        <w:t xml:space="preserve">      </w:t>
      </w:r>
      <w:r>
        <w:rPr>
          <w:rFonts w:hint="eastAsia"/>
          <w:color w:val="000000"/>
          <w:sz w:val="24"/>
          <w:highlight w:val="none"/>
        </w:rPr>
        <w:t>竞谈</w:t>
      </w:r>
      <w:r>
        <w:rPr>
          <w:rFonts w:hint="eastAsia"/>
          <w:color w:val="000000"/>
          <w:sz w:val="24"/>
          <w:highlight w:val="none"/>
          <w:lang w:eastAsia="zh-CN"/>
        </w:rPr>
        <w:t>竞争性谈判文件</w:t>
      </w:r>
      <w:r>
        <w:rPr>
          <w:rFonts w:hint="eastAsia"/>
          <w:color w:val="000000"/>
          <w:sz w:val="24"/>
          <w:highlight w:val="none"/>
        </w:rPr>
        <w:t>仔细认真的研究之后，对竞谈</w:t>
      </w:r>
      <w:r>
        <w:rPr>
          <w:rFonts w:hint="eastAsia"/>
          <w:color w:val="000000"/>
          <w:sz w:val="24"/>
          <w:highlight w:val="none"/>
          <w:lang w:eastAsia="zh-CN"/>
        </w:rPr>
        <w:t>竞争性谈判文件</w:t>
      </w:r>
      <w:r>
        <w:rPr>
          <w:rFonts w:hint="eastAsia"/>
          <w:color w:val="000000"/>
          <w:sz w:val="24"/>
          <w:highlight w:val="none"/>
        </w:rPr>
        <w:t>中所有的规定要求、条件全部确认，对竞谈</w:t>
      </w:r>
      <w:r>
        <w:rPr>
          <w:rFonts w:hint="eastAsia"/>
          <w:color w:val="000000"/>
          <w:sz w:val="24"/>
          <w:highlight w:val="none"/>
          <w:lang w:eastAsia="zh-CN"/>
        </w:rPr>
        <w:t>竞争性谈判文件</w:t>
      </w:r>
      <w:r>
        <w:rPr>
          <w:rFonts w:hint="eastAsia"/>
          <w:color w:val="000000"/>
          <w:sz w:val="24"/>
          <w:highlight w:val="none"/>
        </w:rPr>
        <w:t>的全部内容予以认同。</w:t>
      </w:r>
    </w:p>
    <w:p>
      <w:pPr>
        <w:pStyle w:val="51"/>
        <w:spacing w:line="480" w:lineRule="auto"/>
        <w:ind w:firstLine="600" w:firstLineChars="250"/>
        <w:rPr>
          <w:color w:val="000000"/>
          <w:sz w:val="24"/>
          <w:highlight w:val="none"/>
        </w:rPr>
      </w:pPr>
      <w:r>
        <w:rPr>
          <w:rFonts w:hint="eastAsia"/>
          <w:color w:val="000000"/>
          <w:sz w:val="24"/>
          <w:highlight w:val="none"/>
        </w:rPr>
        <w:t>特此声明！</w:t>
      </w:r>
    </w:p>
    <w:p>
      <w:pPr>
        <w:pStyle w:val="51"/>
        <w:spacing w:line="480" w:lineRule="auto"/>
        <w:ind w:firstLine="4680" w:firstLineChars="1950"/>
        <w:rPr>
          <w:color w:val="000000"/>
          <w:sz w:val="24"/>
          <w:highlight w:val="none"/>
        </w:rPr>
      </w:pPr>
    </w:p>
    <w:p>
      <w:pPr>
        <w:pStyle w:val="51"/>
        <w:spacing w:line="480" w:lineRule="auto"/>
        <w:ind w:firstLine="4680" w:firstLineChars="1950"/>
        <w:rPr>
          <w:color w:val="000000"/>
          <w:sz w:val="24"/>
          <w:highlight w:val="none"/>
        </w:rPr>
      </w:pPr>
    </w:p>
    <w:p>
      <w:pPr>
        <w:pStyle w:val="51"/>
        <w:spacing w:line="480" w:lineRule="auto"/>
        <w:ind w:firstLine="4680" w:firstLineChars="1950"/>
        <w:rPr>
          <w:color w:val="000000"/>
          <w:sz w:val="24"/>
          <w:highlight w:val="none"/>
        </w:rPr>
      </w:pPr>
    </w:p>
    <w:p>
      <w:pPr>
        <w:pStyle w:val="51"/>
        <w:spacing w:line="400" w:lineRule="exact"/>
        <w:ind w:firstLine="360" w:firstLineChars="150"/>
        <w:rPr>
          <w:color w:val="000000"/>
          <w:sz w:val="24"/>
          <w:highlight w:val="none"/>
        </w:rPr>
      </w:pPr>
      <w:r>
        <w:rPr>
          <w:color w:val="000000"/>
          <w:sz w:val="24"/>
          <w:highlight w:val="none"/>
        </w:rPr>
        <w:t xml:space="preserve">                       </w:t>
      </w:r>
      <w:r>
        <w:rPr>
          <w:rFonts w:hint="eastAsia"/>
          <w:color w:val="000000"/>
          <w:sz w:val="24"/>
          <w:highlight w:val="none"/>
        </w:rPr>
        <w:t>供应商名称：</w:t>
      </w:r>
      <w:r>
        <w:rPr>
          <w:color w:val="000000"/>
          <w:sz w:val="24"/>
          <w:highlight w:val="none"/>
          <w:u w:val="single"/>
        </w:rPr>
        <w:t xml:space="preserve">                      </w:t>
      </w:r>
      <w:r>
        <w:rPr>
          <w:rFonts w:hint="eastAsia"/>
          <w:color w:val="000000"/>
          <w:sz w:val="24"/>
          <w:highlight w:val="none"/>
        </w:rPr>
        <w:t>（盖单位章）</w:t>
      </w:r>
    </w:p>
    <w:p>
      <w:pPr>
        <w:pStyle w:val="51"/>
        <w:spacing w:line="400" w:lineRule="exact"/>
        <w:ind w:firstLine="360" w:firstLineChars="150"/>
        <w:rPr>
          <w:color w:val="000000"/>
          <w:sz w:val="24"/>
          <w:highlight w:val="none"/>
        </w:rPr>
      </w:pPr>
    </w:p>
    <w:p>
      <w:pPr>
        <w:pStyle w:val="51"/>
        <w:spacing w:line="400" w:lineRule="exact"/>
        <w:ind w:firstLine="31680"/>
        <w:rPr>
          <w:color w:val="000000"/>
          <w:sz w:val="24"/>
          <w:highlight w:val="none"/>
          <w:u w:val="single"/>
        </w:rPr>
      </w:pPr>
      <w:r>
        <w:rPr>
          <w:color w:val="000000"/>
          <w:sz w:val="24"/>
          <w:highlight w:val="none"/>
        </w:rPr>
        <w:t xml:space="preserve">                      </w:t>
      </w:r>
      <w:r>
        <w:rPr>
          <w:rFonts w:hint="eastAsia"/>
          <w:color w:val="000000"/>
          <w:sz w:val="24"/>
          <w:highlight w:val="none"/>
        </w:rPr>
        <w:t>法定代表人或其委托代理人（盖章或签字）：</w:t>
      </w:r>
      <w:r>
        <w:rPr>
          <w:color w:val="000000"/>
          <w:sz w:val="24"/>
          <w:highlight w:val="none"/>
        </w:rPr>
        <w:t xml:space="preserve"> </w:t>
      </w:r>
    </w:p>
    <w:p>
      <w:pPr>
        <w:pStyle w:val="51"/>
        <w:spacing w:line="400" w:lineRule="exact"/>
        <w:ind w:firstLine="4920" w:firstLineChars="2050"/>
        <w:rPr>
          <w:color w:val="000000"/>
          <w:sz w:val="24"/>
          <w:highlight w:val="none"/>
          <w:u w:val="single"/>
        </w:rPr>
      </w:pPr>
    </w:p>
    <w:p>
      <w:pPr>
        <w:pStyle w:val="51"/>
        <w:spacing w:line="400" w:lineRule="exact"/>
        <w:ind w:firstLine="3480" w:firstLineChars="1450"/>
        <w:rPr>
          <w:color w:val="000000"/>
          <w:sz w:val="24"/>
          <w:highlight w:val="none"/>
        </w:rPr>
      </w:pPr>
      <w:r>
        <w:rPr>
          <w:color w:val="000000"/>
          <w:sz w:val="24"/>
          <w:highlight w:val="none"/>
          <w:u w:val="single"/>
        </w:rPr>
        <w:t xml:space="preserve">         </w:t>
      </w:r>
      <w:r>
        <w:rPr>
          <w:rFonts w:hint="eastAsia"/>
          <w:color w:val="000000"/>
          <w:sz w:val="24"/>
          <w:highlight w:val="none"/>
        </w:rPr>
        <w:t>年</w:t>
      </w:r>
      <w:r>
        <w:rPr>
          <w:color w:val="000000"/>
          <w:sz w:val="24"/>
          <w:highlight w:val="none"/>
          <w:u w:val="single"/>
        </w:rPr>
        <w:t xml:space="preserve">      </w:t>
      </w:r>
      <w:r>
        <w:rPr>
          <w:rFonts w:hint="eastAsia"/>
          <w:color w:val="000000"/>
          <w:sz w:val="24"/>
          <w:highlight w:val="none"/>
        </w:rPr>
        <w:t>月</w:t>
      </w:r>
      <w:r>
        <w:rPr>
          <w:color w:val="000000"/>
          <w:sz w:val="24"/>
          <w:highlight w:val="none"/>
          <w:u w:val="single"/>
        </w:rPr>
        <w:t xml:space="preserve">       </w:t>
      </w:r>
      <w:r>
        <w:rPr>
          <w:rFonts w:hint="eastAsia"/>
          <w:color w:val="000000"/>
          <w:sz w:val="24"/>
          <w:highlight w:val="none"/>
        </w:rPr>
        <w:t>日</w:t>
      </w:r>
    </w:p>
    <w:p>
      <w:pPr>
        <w:pStyle w:val="51"/>
        <w:spacing w:line="480" w:lineRule="auto"/>
        <w:ind w:firstLine="31680"/>
        <w:rPr>
          <w:color w:val="000000"/>
          <w:sz w:val="28"/>
          <w:highlight w:val="none"/>
        </w:rPr>
      </w:pPr>
    </w:p>
    <w:p>
      <w:pPr>
        <w:pStyle w:val="51"/>
        <w:ind w:firstLine="31680"/>
        <w:rPr>
          <w:color w:val="000000"/>
          <w:highlight w:val="none"/>
        </w:rPr>
      </w:pPr>
    </w:p>
    <w:p>
      <w:pPr>
        <w:pStyle w:val="51"/>
        <w:ind w:firstLine="31680"/>
        <w:rPr>
          <w:color w:val="000000"/>
          <w:highlight w:val="none"/>
        </w:rPr>
      </w:pPr>
    </w:p>
    <w:p>
      <w:pPr>
        <w:pStyle w:val="51"/>
        <w:ind w:firstLine="31680"/>
        <w:rPr>
          <w:color w:val="000000"/>
          <w:highlight w:val="none"/>
        </w:rPr>
      </w:pPr>
    </w:p>
    <w:p>
      <w:pPr>
        <w:pStyle w:val="51"/>
        <w:ind w:firstLine="31680"/>
        <w:rPr>
          <w:color w:val="000000"/>
          <w:highlight w:val="none"/>
        </w:rPr>
      </w:pPr>
    </w:p>
    <w:p>
      <w:pPr>
        <w:pStyle w:val="51"/>
        <w:ind w:firstLine="31680"/>
        <w:rPr>
          <w:color w:val="000000"/>
          <w:highlight w:val="none"/>
        </w:rPr>
      </w:pPr>
    </w:p>
    <w:p>
      <w:pPr>
        <w:pStyle w:val="51"/>
        <w:ind w:firstLine="31680"/>
        <w:rPr>
          <w:color w:val="000000"/>
          <w:highlight w:val="none"/>
        </w:rPr>
      </w:pPr>
    </w:p>
    <w:p>
      <w:pPr>
        <w:pStyle w:val="51"/>
        <w:ind w:firstLine="31680"/>
        <w:rPr>
          <w:color w:val="000000"/>
          <w:highlight w:val="none"/>
        </w:rPr>
      </w:pPr>
    </w:p>
    <w:p>
      <w:pPr>
        <w:pStyle w:val="51"/>
        <w:ind w:firstLine="31680"/>
        <w:rPr>
          <w:color w:val="000000"/>
          <w:highlight w:val="none"/>
        </w:rPr>
      </w:pPr>
    </w:p>
    <w:p>
      <w:pPr>
        <w:tabs>
          <w:tab w:val="left" w:pos="2730"/>
        </w:tabs>
        <w:snapToGrid w:val="0"/>
        <w:spacing w:line="480" w:lineRule="auto"/>
        <w:rPr>
          <w:rFonts w:ascii="宋体"/>
          <w:b/>
          <w:color w:val="000000"/>
          <w:sz w:val="32"/>
          <w:szCs w:val="32"/>
          <w:highlight w:val="none"/>
        </w:rPr>
      </w:pPr>
    </w:p>
    <w:p>
      <w:pPr>
        <w:tabs>
          <w:tab w:val="left" w:pos="2730"/>
        </w:tabs>
        <w:snapToGrid w:val="0"/>
        <w:spacing w:line="480" w:lineRule="auto"/>
        <w:rPr>
          <w:rFonts w:ascii="宋体"/>
          <w:b/>
          <w:color w:val="000000"/>
          <w:sz w:val="32"/>
          <w:szCs w:val="32"/>
          <w:highlight w:val="none"/>
        </w:rPr>
      </w:pPr>
    </w:p>
    <w:p>
      <w:pPr>
        <w:pStyle w:val="2"/>
        <w:ind w:left="31680" w:firstLine="31680"/>
        <w:rPr>
          <w:highlight w:val="none"/>
        </w:rPr>
      </w:pPr>
    </w:p>
    <w:p>
      <w:pPr>
        <w:tabs>
          <w:tab w:val="left" w:pos="2730"/>
        </w:tabs>
        <w:snapToGrid w:val="0"/>
        <w:spacing w:line="480" w:lineRule="auto"/>
        <w:jc w:val="center"/>
        <w:rPr>
          <w:rFonts w:ascii="宋体"/>
          <w:b/>
          <w:color w:val="000000"/>
          <w:sz w:val="36"/>
          <w:highlight w:val="none"/>
        </w:rPr>
      </w:pPr>
      <w:bookmarkStart w:id="33" w:name="_Toc7732_WPSOffice_Level1"/>
      <w:r>
        <w:rPr>
          <w:rFonts w:hint="eastAsia" w:ascii="宋体" w:hAnsi="宋体"/>
          <w:b/>
          <w:color w:val="000000"/>
          <w:sz w:val="32"/>
          <w:szCs w:val="32"/>
          <w:highlight w:val="none"/>
        </w:rPr>
        <w:t>三、法定代表人身份证明书</w:t>
      </w:r>
      <w:bookmarkEnd w:id="33"/>
    </w:p>
    <w:p>
      <w:pPr>
        <w:rPr>
          <w:rFonts w:ascii="宋体"/>
          <w:b/>
          <w:color w:val="000000"/>
          <w:highlight w:val="none"/>
        </w:rPr>
      </w:pPr>
    </w:p>
    <w:p>
      <w:pPr>
        <w:spacing w:line="360" w:lineRule="auto"/>
        <w:ind w:firstLine="612"/>
        <w:rPr>
          <w:rFonts w:ascii="宋体"/>
          <w:color w:val="000000"/>
          <w:sz w:val="24"/>
          <w:highlight w:val="none"/>
        </w:rPr>
      </w:pPr>
      <w:r>
        <w:rPr>
          <w:rFonts w:hint="eastAsia" w:ascii="宋体" w:hAnsi="宋体"/>
          <w:color w:val="000000"/>
          <w:sz w:val="24"/>
          <w:highlight w:val="none"/>
        </w:rPr>
        <w:t>单位名称：</w:t>
      </w:r>
      <w:r>
        <w:rPr>
          <w:rFonts w:ascii="宋体"/>
          <w:color w:val="000000"/>
          <w:sz w:val="24"/>
          <w:highlight w:val="none"/>
          <w:u w:val="single"/>
        </w:rPr>
        <w:tab/>
      </w:r>
      <w:r>
        <w:rPr>
          <w:rFonts w:ascii="宋体"/>
          <w:color w:val="000000"/>
          <w:sz w:val="24"/>
          <w:highlight w:val="none"/>
          <w:u w:val="single"/>
        </w:rPr>
        <w:tab/>
      </w:r>
      <w:r>
        <w:rPr>
          <w:rFonts w:ascii="宋体"/>
          <w:color w:val="000000"/>
          <w:sz w:val="24"/>
          <w:highlight w:val="none"/>
          <w:u w:val="single"/>
        </w:rPr>
        <w:tab/>
      </w:r>
      <w:r>
        <w:rPr>
          <w:rFonts w:ascii="宋体"/>
          <w:color w:val="000000"/>
          <w:sz w:val="24"/>
          <w:highlight w:val="none"/>
          <w:u w:val="single"/>
        </w:rPr>
        <w:tab/>
      </w:r>
      <w:r>
        <w:rPr>
          <w:rFonts w:ascii="宋体"/>
          <w:color w:val="000000"/>
          <w:sz w:val="24"/>
          <w:highlight w:val="none"/>
          <w:u w:val="single"/>
        </w:rPr>
        <w:tab/>
      </w:r>
      <w:r>
        <w:rPr>
          <w:rFonts w:ascii="宋体"/>
          <w:color w:val="000000"/>
          <w:sz w:val="24"/>
          <w:highlight w:val="none"/>
          <w:u w:val="single"/>
        </w:rPr>
        <w:tab/>
      </w:r>
      <w:r>
        <w:rPr>
          <w:rFonts w:ascii="宋体"/>
          <w:color w:val="000000"/>
          <w:sz w:val="24"/>
          <w:highlight w:val="none"/>
          <w:u w:val="single"/>
        </w:rPr>
        <w:tab/>
      </w:r>
      <w:r>
        <w:rPr>
          <w:rFonts w:ascii="宋体" w:hAnsi="宋体"/>
          <w:color w:val="000000"/>
          <w:sz w:val="24"/>
          <w:highlight w:val="none"/>
          <w:u w:val="single"/>
        </w:rPr>
        <w:t xml:space="preserve">   </w:t>
      </w:r>
      <w:r>
        <w:rPr>
          <w:rFonts w:ascii="宋体" w:hAnsi="宋体"/>
          <w:color w:val="000000"/>
          <w:sz w:val="24"/>
          <w:highlight w:val="none"/>
          <w:u w:val="single"/>
        </w:rPr>
        <w:tab/>
      </w:r>
      <w:r>
        <w:rPr>
          <w:rFonts w:ascii="宋体" w:hAnsi="宋体"/>
          <w:color w:val="000000"/>
          <w:sz w:val="24"/>
          <w:highlight w:val="none"/>
          <w:u w:val="single"/>
        </w:rPr>
        <w:tab/>
      </w:r>
      <w:r>
        <w:rPr>
          <w:rFonts w:ascii="宋体" w:hAnsi="宋体"/>
          <w:color w:val="000000"/>
          <w:sz w:val="24"/>
          <w:highlight w:val="none"/>
          <w:u w:val="single"/>
        </w:rPr>
        <w:tab/>
      </w:r>
      <w:r>
        <w:rPr>
          <w:rFonts w:ascii="宋体" w:hAnsi="宋体"/>
          <w:color w:val="000000"/>
          <w:sz w:val="24"/>
          <w:highlight w:val="none"/>
          <w:u w:val="single"/>
        </w:rPr>
        <w:t xml:space="preserve">   </w:t>
      </w:r>
    </w:p>
    <w:p>
      <w:pPr>
        <w:spacing w:line="360" w:lineRule="auto"/>
        <w:ind w:firstLine="612"/>
        <w:rPr>
          <w:rFonts w:ascii="宋体"/>
          <w:color w:val="000000"/>
          <w:sz w:val="24"/>
          <w:highlight w:val="none"/>
        </w:rPr>
      </w:pPr>
    </w:p>
    <w:p>
      <w:pPr>
        <w:spacing w:line="360" w:lineRule="auto"/>
        <w:ind w:firstLine="610"/>
        <w:rPr>
          <w:rFonts w:ascii="宋体"/>
          <w:color w:val="000000"/>
          <w:sz w:val="24"/>
          <w:highlight w:val="none"/>
          <w:u w:val="single"/>
        </w:rPr>
      </w:pPr>
      <w:r>
        <w:rPr>
          <w:rFonts w:hint="eastAsia" w:ascii="宋体" w:hAnsi="宋体"/>
          <w:color w:val="000000"/>
          <w:sz w:val="24"/>
          <w:highlight w:val="none"/>
        </w:rPr>
        <w:t>单位性质：</w:t>
      </w:r>
      <w:r>
        <w:rPr>
          <w:rFonts w:ascii="宋体"/>
          <w:color w:val="000000"/>
          <w:sz w:val="24"/>
          <w:highlight w:val="none"/>
          <w:u w:val="single"/>
        </w:rPr>
        <w:tab/>
      </w:r>
      <w:r>
        <w:rPr>
          <w:rFonts w:ascii="宋体"/>
          <w:color w:val="000000"/>
          <w:sz w:val="24"/>
          <w:highlight w:val="none"/>
          <w:u w:val="single"/>
        </w:rPr>
        <w:tab/>
      </w:r>
      <w:r>
        <w:rPr>
          <w:rFonts w:ascii="宋体"/>
          <w:color w:val="000000"/>
          <w:sz w:val="24"/>
          <w:highlight w:val="none"/>
          <w:u w:val="single"/>
        </w:rPr>
        <w:tab/>
      </w:r>
      <w:r>
        <w:rPr>
          <w:rFonts w:ascii="宋体"/>
          <w:color w:val="000000"/>
          <w:sz w:val="24"/>
          <w:highlight w:val="none"/>
          <w:u w:val="single"/>
        </w:rPr>
        <w:tab/>
      </w:r>
      <w:r>
        <w:rPr>
          <w:rFonts w:ascii="宋体" w:hAnsi="宋体"/>
          <w:color w:val="000000"/>
          <w:sz w:val="24"/>
          <w:highlight w:val="none"/>
          <w:u w:val="single"/>
        </w:rPr>
        <w:t xml:space="preserve">   </w:t>
      </w:r>
      <w:r>
        <w:rPr>
          <w:rFonts w:ascii="宋体" w:hAnsi="宋体"/>
          <w:color w:val="000000"/>
          <w:sz w:val="24"/>
          <w:highlight w:val="none"/>
          <w:u w:val="single"/>
        </w:rPr>
        <w:tab/>
      </w:r>
      <w:r>
        <w:rPr>
          <w:rFonts w:ascii="宋体" w:hAnsi="宋体"/>
          <w:color w:val="000000"/>
          <w:sz w:val="24"/>
          <w:highlight w:val="none"/>
          <w:u w:val="single"/>
        </w:rPr>
        <w:tab/>
      </w:r>
      <w:r>
        <w:rPr>
          <w:rFonts w:ascii="宋体" w:hAnsi="宋体"/>
          <w:color w:val="000000"/>
          <w:sz w:val="24"/>
          <w:highlight w:val="none"/>
          <w:u w:val="single"/>
        </w:rPr>
        <w:tab/>
      </w:r>
      <w:r>
        <w:rPr>
          <w:rFonts w:ascii="宋体" w:hAnsi="宋体"/>
          <w:color w:val="000000"/>
          <w:sz w:val="24"/>
          <w:highlight w:val="none"/>
          <w:u w:val="single"/>
        </w:rPr>
        <w:t xml:space="preserve">  </w:t>
      </w:r>
      <w:r>
        <w:rPr>
          <w:rFonts w:ascii="宋体" w:hAnsi="宋体"/>
          <w:color w:val="000000"/>
          <w:sz w:val="24"/>
          <w:highlight w:val="none"/>
          <w:u w:val="single"/>
        </w:rPr>
        <w:tab/>
      </w:r>
      <w:r>
        <w:rPr>
          <w:rFonts w:ascii="宋体" w:hAnsi="宋体"/>
          <w:color w:val="000000"/>
          <w:sz w:val="24"/>
          <w:highlight w:val="none"/>
          <w:u w:val="single"/>
        </w:rPr>
        <w:tab/>
      </w:r>
      <w:r>
        <w:rPr>
          <w:rFonts w:ascii="宋体" w:hAnsi="宋体"/>
          <w:color w:val="000000"/>
          <w:sz w:val="24"/>
          <w:highlight w:val="none"/>
          <w:u w:val="single"/>
        </w:rPr>
        <w:tab/>
      </w:r>
      <w:r>
        <w:rPr>
          <w:rFonts w:ascii="宋体" w:hAnsi="宋体"/>
          <w:color w:val="000000"/>
          <w:sz w:val="24"/>
          <w:highlight w:val="none"/>
          <w:u w:val="single"/>
        </w:rPr>
        <w:t xml:space="preserve">   </w:t>
      </w:r>
    </w:p>
    <w:p>
      <w:pPr>
        <w:spacing w:line="360" w:lineRule="auto"/>
        <w:ind w:firstLine="610"/>
        <w:rPr>
          <w:rFonts w:ascii="宋体"/>
          <w:color w:val="000000"/>
          <w:sz w:val="24"/>
          <w:highlight w:val="none"/>
        </w:rPr>
      </w:pPr>
    </w:p>
    <w:p>
      <w:pPr>
        <w:spacing w:line="360" w:lineRule="auto"/>
        <w:ind w:firstLine="610"/>
        <w:rPr>
          <w:rFonts w:ascii="宋体"/>
          <w:color w:val="000000"/>
          <w:sz w:val="24"/>
          <w:highlight w:val="none"/>
          <w:u w:val="single"/>
        </w:rPr>
      </w:pPr>
      <w:r>
        <w:rPr>
          <w:rFonts w:hint="eastAsia" w:ascii="宋体" w:hAnsi="宋体"/>
          <w:color w:val="000000"/>
          <w:sz w:val="24"/>
          <w:highlight w:val="none"/>
        </w:rPr>
        <w:t>地</w:t>
      </w:r>
      <w:r>
        <w:rPr>
          <w:rFonts w:ascii="宋体" w:hAnsi="宋体"/>
          <w:color w:val="000000"/>
          <w:sz w:val="24"/>
          <w:highlight w:val="none"/>
        </w:rPr>
        <w:t xml:space="preserve">    </w:t>
      </w:r>
      <w:r>
        <w:rPr>
          <w:rFonts w:hint="eastAsia" w:ascii="宋体" w:hAnsi="宋体"/>
          <w:color w:val="000000"/>
          <w:sz w:val="24"/>
          <w:highlight w:val="none"/>
        </w:rPr>
        <w:t>址：</w:t>
      </w:r>
      <w:r>
        <w:rPr>
          <w:rFonts w:ascii="宋体"/>
          <w:color w:val="000000"/>
          <w:sz w:val="24"/>
          <w:highlight w:val="none"/>
          <w:u w:val="single"/>
        </w:rPr>
        <w:tab/>
      </w:r>
      <w:r>
        <w:rPr>
          <w:rFonts w:ascii="宋体"/>
          <w:color w:val="000000"/>
          <w:sz w:val="24"/>
          <w:highlight w:val="none"/>
          <w:u w:val="single"/>
        </w:rPr>
        <w:tab/>
      </w:r>
      <w:r>
        <w:rPr>
          <w:rFonts w:ascii="宋体" w:hAnsi="宋体"/>
          <w:color w:val="000000"/>
          <w:sz w:val="24"/>
          <w:highlight w:val="none"/>
          <w:u w:val="single"/>
        </w:rPr>
        <w:t xml:space="preserve">  </w:t>
      </w:r>
      <w:r>
        <w:rPr>
          <w:rFonts w:ascii="宋体" w:hAnsi="宋体"/>
          <w:color w:val="000000"/>
          <w:sz w:val="24"/>
          <w:highlight w:val="none"/>
          <w:u w:val="single"/>
        </w:rPr>
        <w:tab/>
      </w:r>
      <w:r>
        <w:rPr>
          <w:rFonts w:ascii="宋体" w:hAnsi="宋体"/>
          <w:color w:val="000000"/>
          <w:sz w:val="24"/>
          <w:highlight w:val="none"/>
          <w:u w:val="single"/>
        </w:rPr>
        <w:tab/>
      </w:r>
      <w:r>
        <w:rPr>
          <w:rFonts w:ascii="宋体" w:hAnsi="宋体"/>
          <w:color w:val="000000"/>
          <w:sz w:val="24"/>
          <w:highlight w:val="none"/>
          <w:u w:val="single"/>
        </w:rPr>
        <w:tab/>
      </w:r>
      <w:r>
        <w:rPr>
          <w:rFonts w:ascii="宋体" w:hAnsi="宋体"/>
          <w:color w:val="000000"/>
          <w:sz w:val="24"/>
          <w:highlight w:val="none"/>
          <w:u w:val="single"/>
        </w:rPr>
        <w:t xml:space="preserve">       </w:t>
      </w:r>
      <w:r>
        <w:rPr>
          <w:rFonts w:ascii="宋体" w:hAnsi="宋体"/>
          <w:color w:val="000000"/>
          <w:sz w:val="24"/>
          <w:highlight w:val="none"/>
          <w:u w:val="single"/>
        </w:rPr>
        <w:tab/>
      </w:r>
      <w:r>
        <w:rPr>
          <w:rFonts w:ascii="宋体" w:hAnsi="宋体"/>
          <w:color w:val="000000"/>
          <w:sz w:val="24"/>
          <w:highlight w:val="none"/>
          <w:u w:val="single"/>
        </w:rPr>
        <w:tab/>
      </w:r>
      <w:r>
        <w:rPr>
          <w:rFonts w:ascii="宋体" w:hAnsi="宋体"/>
          <w:color w:val="000000"/>
          <w:sz w:val="24"/>
          <w:highlight w:val="none"/>
          <w:u w:val="single"/>
        </w:rPr>
        <w:tab/>
      </w:r>
      <w:r>
        <w:rPr>
          <w:rFonts w:ascii="宋体" w:hAnsi="宋体"/>
          <w:color w:val="000000"/>
          <w:sz w:val="24"/>
          <w:highlight w:val="none"/>
          <w:u w:val="single"/>
        </w:rPr>
        <w:tab/>
      </w:r>
    </w:p>
    <w:p>
      <w:pPr>
        <w:spacing w:line="360" w:lineRule="auto"/>
        <w:ind w:firstLine="610"/>
        <w:rPr>
          <w:rFonts w:ascii="宋体"/>
          <w:color w:val="000000"/>
          <w:sz w:val="24"/>
          <w:highlight w:val="none"/>
        </w:rPr>
      </w:pPr>
    </w:p>
    <w:p>
      <w:pPr>
        <w:spacing w:line="360" w:lineRule="auto"/>
        <w:ind w:firstLine="610"/>
        <w:rPr>
          <w:rFonts w:ascii="宋体"/>
          <w:color w:val="000000"/>
          <w:sz w:val="24"/>
          <w:highlight w:val="none"/>
        </w:rPr>
      </w:pPr>
      <w:r>
        <w:rPr>
          <w:rFonts w:hint="eastAsia" w:ascii="宋体" w:hAnsi="宋体"/>
          <w:color w:val="000000"/>
          <w:sz w:val="24"/>
          <w:highlight w:val="none"/>
        </w:rPr>
        <w:t>成立时间：</w:t>
      </w:r>
      <w:r>
        <w:rPr>
          <w:rFonts w:ascii="宋体" w:hAnsi="宋体"/>
          <w:color w:val="000000"/>
          <w:sz w:val="24"/>
          <w:highlight w:val="none"/>
          <w:u w:val="single"/>
        </w:rPr>
        <w:t xml:space="preserve">           </w:t>
      </w:r>
      <w:r>
        <w:rPr>
          <w:rFonts w:hint="eastAsia" w:ascii="宋体" w:hAnsi="宋体"/>
          <w:color w:val="000000"/>
          <w:sz w:val="24"/>
          <w:highlight w:val="none"/>
        </w:rPr>
        <w:t>年</w:t>
      </w:r>
      <w:r>
        <w:rPr>
          <w:rFonts w:ascii="宋体" w:hAnsi="宋体"/>
          <w:color w:val="000000"/>
          <w:sz w:val="24"/>
          <w:highlight w:val="none"/>
          <w:u w:val="single"/>
        </w:rPr>
        <w:t xml:space="preserve">           </w:t>
      </w:r>
      <w:r>
        <w:rPr>
          <w:rFonts w:hint="eastAsia" w:ascii="宋体" w:hAnsi="宋体"/>
          <w:color w:val="000000"/>
          <w:sz w:val="24"/>
          <w:highlight w:val="none"/>
        </w:rPr>
        <w:t>月</w:t>
      </w:r>
      <w:r>
        <w:rPr>
          <w:rFonts w:ascii="宋体" w:hAnsi="宋体"/>
          <w:color w:val="000000"/>
          <w:sz w:val="24"/>
          <w:highlight w:val="none"/>
          <w:u w:val="single"/>
        </w:rPr>
        <w:t xml:space="preserve">          </w:t>
      </w:r>
      <w:r>
        <w:rPr>
          <w:rFonts w:hint="eastAsia" w:ascii="宋体" w:hAnsi="宋体"/>
          <w:color w:val="000000"/>
          <w:sz w:val="24"/>
          <w:highlight w:val="none"/>
        </w:rPr>
        <w:t>日</w:t>
      </w:r>
    </w:p>
    <w:p>
      <w:pPr>
        <w:spacing w:line="360" w:lineRule="auto"/>
        <w:ind w:firstLine="610"/>
        <w:rPr>
          <w:rFonts w:ascii="宋体"/>
          <w:color w:val="000000"/>
          <w:sz w:val="24"/>
          <w:highlight w:val="none"/>
        </w:rPr>
      </w:pPr>
    </w:p>
    <w:p>
      <w:pPr>
        <w:spacing w:line="360" w:lineRule="auto"/>
        <w:ind w:firstLine="610"/>
        <w:rPr>
          <w:rFonts w:ascii="宋体"/>
          <w:color w:val="000000"/>
          <w:sz w:val="24"/>
          <w:highlight w:val="none"/>
          <w:u w:val="single"/>
        </w:rPr>
      </w:pPr>
      <w:r>
        <w:rPr>
          <w:rFonts w:hint="eastAsia" w:ascii="宋体" w:hAnsi="宋体"/>
          <w:color w:val="000000"/>
          <w:sz w:val="24"/>
          <w:highlight w:val="none"/>
        </w:rPr>
        <w:t>经营期限：</w:t>
      </w:r>
      <w:r>
        <w:rPr>
          <w:rFonts w:ascii="宋体"/>
          <w:color w:val="000000"/>
          <w:sz w:val="24"/>
          <w:highlight w:val="none"/>
          <w:u w:val="single"/>
        </w:rPr>
        <w:tab/>
      </w:r>
      <w:r>
        <w:rPr>
          <w:rFonts w:ascii="宋体" w:hAnsi="宋体"/>
          <w:color w:val="000000"/>
          <w:sz w:val="24"/>
          <w:highlight w:val="none"/>
          <w:u w:val="single"/>
        </w:rPr>
        <w:t xml:space="preserve">                                                </w:t>
      </w:r>
      <w:r>
        <w:rPr>
          <w:rFonts w:ascii="宋体" w:hAnsi="宋体"/>
          <w:color w:val="000000"/>
          <w:sz w:val="24"/>
          <w:highlight w:val="none"/>
          <w:u w:val="single"/>
        </w:rPr>
        <w:tab/>
      </w:r>
    </w:p>
    <w:p>
      <w:pPr>
        <w:spacing w:line="360" w:lineRule="auto"/>
        <w:ind w:firstLine="610"/>
        <w:rPr>
          <w:rFonts w:ascii="宋体"/>
          <w:color w:val="000000"/>
          <w:sz w:val="24"/>
          <w:highlight w:val="none"/>
        </w:rPr>
      </w:pPr>
    </w:p>
    <w:p>
      <w:pPr>
        <w:spacing w:line="360" w:lineRule="auto"/>
        <w:ind w:firstLine="610"/>
        <w:rPr>
          <w:rFonts w:ascii="宋体"/>
          <w:color w:val="000000"/>
          <w:sz w:val="24"/>
          <w:highlight w:val="none"/>
          <w:u w:val="single"/>
        </w:rPr>
      </w:pPr>
      <w:r>
        <w:rPr>
          <w:rFonts w:hint="eastAsia" w:ascii="宋体" w:hAnsi="宋体"/>
          <w:color w:val="000000"/>
          <w:sz w:val="24"/>
          <w:highlight w:val="none"/>
        </w:rPr>
        <w:t>姓</w:t>
      </w:r>
      <w:r>
        <w:rPr>
          <w:rFonts w:ascii="宋体" w:hAnsi="宋体"/>
          <w:color w:val="000000"/>
          <w:sz w:val="24"/>
          <w:highlight w:val="none"/>
        </w:rPr>
        <w:t xml:space="preserve">    </w:t>
      </w:r>
      <w:r>
        <w:rPr>
          <w:rFonts w:hint="eastAsia" w:ascii="宋体" w:hAnsi="宋体"/>
          <w:color w:val="000000"/>
          <w:sz w:val="24"/>
          <w:highlight w:val="none"/>
        </w:rPr>
        <w:t>名：</w:t>
      </w:r>
      <w:r>
        <w:rPr>
          <w:rFonts w:ascii="宋体" w:hAnsi="宋体"/>
          <w:color w:val="000000"/>
          <w:sz w:val="24"/>
          <w:highlight w:val="none"/>
          <w:u w:val="single"/>
        </w:rPr>
        <w:t xml:space="preserve">        </w:t>
      </w:r>
      <w:r>
        <w:rPr>
          <w:rFonts w:ascii="宋体" w:hAnsi="宋体"/>
          <w:color w:val="000000"/>
          <w:sz w:val="24"/>
          <w:highlight w:val="none"/>
        </w:rPr>
        <w:t xml:space="preserve"> </w:t>
      </w:r>
      <w:r>
        <w:rPr>
          <w:rFonts w:hint="eastAsia" w:ascii="宋体" w:hAnsi="宋体"/>
          <w:color w:val="000000"/>
          <w:sz w:val="24"/>
          <w:highlight w:val="none"/>
        </w:rPr>
        <w:t>性别：</w:t>
      </w:r>
      <w:r>
        <w:rPr>
          <w:rFonts w:ascii="宋体" w:hAnsi="宋体"/>
          <w:color w:val="000000"/>
          <w:sz w:val="24"/>
          <w:highlight w:val="none"/>
          <w:u w:val="single"/>
        </w:rPr>
        <w:t xml:space="preserve">       </w:t>
      </w:r>
      <w:r>
        <w:rPr>
          <w:rFonts w:hint="eastAsia" w:ascii="宋体" w:hAnsi="宋体"/>
          <w:color w:val="000000"/>
          <w:sz w:val="24"/>
          <w:highlight w:val="none"/>
        </w:rPr>
        <w:t>年龄：</w:t>
      </w:r>
      <w:r>
        <w:rPr>
          <w:rFonts w:ascii="宋体" w:hAnsi="宋体"/>
          <w:color w:val="000000"/>
          <w:sz w:val="24"/>
          <w:highlight w:val="none"/>
          <w:u w:val="single"/>
        </w:rPr>
        <w:t xml:space="preserve">        </w:t>
      </w:r>
      <w:r>
        <w:rPr>
          <w:rFonts w:ascii="宋体" w:hAnsi="宋体"/>
          <w:color w:val="000000"/>
          <w:sz w:val="24"/>
          <w:highlight w:val="none"/>
        </w:rPr>
        <w:t xml:space="preserve"> </w:t>
      </w:r>
      <w:r>
        <w:rPr>
          <w:rFonts w:hint="eastAsia" w:ascii="宋体" w:hAnsi="宋体"/>
          <w:color w:val="000000"/>
          <w:sz w:val="24"/>
          <w:highlight w:val="none"/>
        </w:rPr>
        <w:t>职务：</w:t>
      </w:r>
      <w:r>
        <w:rPr>
          <w:rFonts w:ascii="宋体"/>
          <w:color w:val="000000"/>
          <w:sz w:val="24"/>
          <w:highlight w:val="none"/>
          <w:u w:val="single"/>
        </w:rPr>
        <w:tab/>
      </w:r>
      <w:r>
        <w:rPr>
          <w:rFonts w:ascii="宋体"/>
          <w:color w:val="000000"/>
          <w:sz w:val="24"/>
          <w:highlight w:val="none"/>
          <w:u w:val="single"/>
        </w:rPr>
        <w:tab/>
      </w:r>
      <w:r>
        <w:rPr>
          <w:rFonts w:ascii="宋体" w:hAnsi="宋体"/>
          <w:color w:val="000000"/>
          <w:sz w:val="24"/>
          <w:highlight w:val="none"/>
          <w:u w:val="single"/>
        </w:rPr>
        <w:t xml:space="preserve"> </w:t>
      </w:r>
    </w:p>
    <w:p>
      <w:pPr>
        <w:spacing w:line="360" w:lineRule="auto"/>
        <w:ind w:firstLine="610"/>
        <w:rPr>
          <w:rFonts w:ascii="宋体"/>
          <w:color w:val="000000"/>
          <w:sz w:val="24"/>
          <w:highlight w:val="none"/>
        </w:rPr>
      </w:pPr>
    </w:p>
    <w:p>
      <w:pPr>
        <w:spacing w:line="360" w:lineRule="auto"/>
        <w:ind w:firstLine="610"/>
        <w:rPr>
          <w:rFonts w:ascii="宋体"/>
          <w:color w:val="000000"/>
          <w:sz w:val="24"/>
          <w:highlight w:val="none"/>
        </w:rPr>
      </w:pPr>
      <w:r>
        <w:rPr>
          <w:rFonts w:hint="eastAsia" w:ascii="宋体" w:hAnsi="宋体"/>
          <w:color w:val="000000"/>
          <w:sz w:val="24"/>
          <w:highlight w:val="none"/>
        </w:rPr>
        <w:t>系</w:t>
      </w:r>
      <w:r>
        <w:rPr>
          <w:rFonts w:ascii="宋体" w:hAnsi="宋体"/>
          <w:color w:val="000000"/>
          <w:sz w:val="24"/>
          <w:highlight w:val="none"/>
          <w:u w:val="single"/>
        </w:rPr>
        <w:t xml:space="preserve">          </w:t>
      </w:r>
      <w:r>
        <w:rPr>
          <w:rFonts w:hint="eastAsia" w:ascii="宋体" w:hAnsi="宋体"/>
          <w:color w:val="000000"/>
          <w:sz w:val="24"/>
          <w:highlight w:val="none"/>
          <w:u w:val="single"/>
        </w:rPr>
        <w:t>（供应商单位名称）</w:t>
      </w:r>
      <w:r>
        <w:rPr>
          <w:rFonts w:ascii="宋体" w:hAnsi="宋体"/>
          <w:color w:val="000000"/>
          <w:sz w:val="24"/>
          <w:highlight w:val="none"/>
          <w:u w:val="single"/>
        </w:rPr>
        <w:t xml:space="preserve">         </w:t>
      </w:r>
      <w:r>
        <w:rPr>
          <w:rFonts w:hint="eastAsia" w:ascii="宋体" w:hAnsi="宋体"/>
          <w:color w:val="000000"/>
          <w:sz w:val="24"/>
          <w:highlight w:val="none"/>
        </w:rPr>
        <w:t>的法定代表人。</w:t>
      </w:r>
    </w:p>
    <w:p>
      <w:pPr>
        <w:spacing w:line="360" w:lineRule="auto"/>
        <w:ind w:firstLine="610"/>
        <w:rPr>
          <w:rFonts w:ascii="宋体"/>
          <w:color w:val="000000"/>
          <w:sz w:val="24"/>
          <w:highlight w:val="none"/>
        </w:rPr>
      </w:pPr>
    </w:p>
    <w:p>
      <w:pPr>
        <w:spacing w:line="360" w:lineRule="auto"/>
        <w:ind w:firstLine="610"/>
        <w:rPr>
          <w:rFonts w:ascii="宋体"/>
          <w:color w:val="000000"/>
          <w:sz w:val="24"/>
          <w:highlight w:val="none"/>
        </w:rPr>
      </w:pPr>
      <w:r>
        <w:rPr>
          <w:rFonts w:hint="eastAsia" w:ascii="宋体" w:hAnsi="宋体"/>
          <w:color w:val="000000"/>
          <w:sz w:val="24"/>
          <w:highlight w:val="none"/>
        </w:rPr>
        <w:t>特此证明。</w:t>
      </w:r>
    </w:p>
    <w:p>
      <w:pPr>
        <w:tabs>
          <w:tab w:val="left" w:pos="720"/>
          <w:tab w:val="left" w:pos="900"/>
        </w:tabs>
        <w:spacing w:line="360" w:lineRule="auto"/>
        <w:ind w:firstLine="480" w:firstLineChars="200"/>
        <w:rPr>
          <w:rFonts w:ascii="宋体"/>
          <w:color w:val="000000"/>
          <w:sz w:val="24"/>
          <w:highlight w:val="none"/>
        </w:rPr>
      </w:pPr>
    </w:p>
    <w:p>
      <w:pPr>
        <w:tabs>
          <w:tab w:val="left" w:pos="720"/>
          <w:tab w:val="left" w:pos="900"/>
        </w:tabs>
        <w:spacing w:line="360" w:lineRule="auto"/>
        <w:ind w:firstLine="482" w:firstLineChars="200"/>
        <w:rPr>
          <w:rFonts w:ascii="宋体"/>
          <w:b/>
          <w:bCs/>
          <w:color w:val="000000"/>
          <w:sz w:val="24"/>
          <w:highlight w:val="none"/>
        </w:rPr>
      </w:pPr>
      <w:r>
        <w:rPr>
          <w:rFonts w:hint="eastAsia" w:ascii="宋体" w:hAnsi="宋体"/>
          <w:b/>
          <w:bCs/>
          <w:color w:val="000000"/>
          <w:sz w:val="24"/>
          <w:highlight w:val="none"/>
        </w:rPr>
        <w:t>附：法定代表人身份证正反两面复印件</w:t>
      </w:r>
    </w:p>
    <w:p>
      <w:pPr>
        <w:tabs>
          <w:tab w:val="left" w:pos="720"/>
          <w:tab w:val="left" w:pos="900"/>
        </w:tabs>
        <w:spacing w:line="360" w:lineRule="auto"/>
        <w:ind w:firstLine="4560" w:firstLineChars="1900"/>
        <w:rPr>
          <w:rFonts w:ascii="宋体"/>
          <w:color w:val="000000"/>
          <w:sz w:val="24"/>
          <w:highlight w:val="none"/>
        </w:rPr>
      </w:pPr>
    </w:p>
    <w:p>
      <w:pPr>
        <w:tabs>
          <w:tab w:val="left" w:pos="720"/>
          <w:tab w:val="left" w:pos="900"/>
        </w:tabs>
        <w:spacing w:line="360" w:lineRule="auto"/>
        <w:jc w:val="right"/>
        <w:rPr>
          <w:rFonts w:ascii="宋体"/>
          <w:color w:val="000000"/>
          <w:sz w:val="24"/>
          <w:highlight w:val="none"/>
          <w:u w:val="single"/>
        </w:rPr>
      </w:pPr>
      <w:r>
        <w:rPr>
          <w:rFonts w:ascii="宋体" w:hAnsi="宋体"/>
          <w:color w:val="000000"/>
          <w:sz w:val="24"/>
          <w:highlight w:val="none"/>
        </w:rPr>
        <w:t xml:space="preserve"> </w:t>
      </w:r>
      <w:r>
        <w:rPr>
          <w:rFonts w:hint="eastAsia" w:ascii="宋体" w:hAnsi="宋体"/>
          <w:color w:val="000000"/>
          <w:sz w:val="24"/>
          <w:highlight w:val="none"/>
        </w:rPr>
        <w:t>供应商：</w:t>
      </w:r>
      <w:r>
        <w:rPr>
          <w:rFonts w:ascii="宋体" w:hAnsi="宋体"/>
          <w:color w:val="000000"/>
          <w:sz w:val="24"/>
          <w:highlight w:val="none"/>
          <w:u w:val="single"/>
        </w:rPr>
        <w:t xml:space="preserve">             </w:t>
      </w:r>
      <w:r>
        <w:rPr>
          <w:rFonts w:hint="eastAsia" w:ascii="宋体" w:hAnsi="宋体"/>
          <w:color w:val="000000"/>
          <w:sz w:val="24"/>
          <w:highlight w:val="none"/>
          <w:u w:val="single"/>
        </w:rPr>
        <w:t>（盖公章）</w:t>
      </w:r>
    </w:p>
    <w:p>
      <w:pPr>
        <w:tabs>
          <w:tab w:val="left" w:pos="720"/>
          <w:tab w:val="left" w:pos="900"/>
        </w:tabs>
        <w:spacing w:line="360" w:lineRule="auto"/>
        <w:ind w:firstLine="5040" w:firstLineChars="2100"/>
        <w:rPr>
          <w:rFonts w:ascii="宋体"/>
          <w:color w:val="000000"/>
          <w:sz w:val="24"/>
          <w:highlight w:val="none"/>
          <w:u w:val="single"/>
        </w:rPr>
      </w:pPr>
    </w:p>
    <w:p>
      <w:pPr>
        <w:tabs>
          <w:tab w:val="left" w:pos="720"/>
          <w:tab w:val="left" w:pos="900"/>
        </w:tabs>
        <w:spacing w:line="360" w:lineRule="auto"/>
        <w:ind w:firstLine="5040" w:firstLineChars="2100"/>
        <w:rPr>
          <w:rFonts w:ascii="宋体"/>
          <w:color w:val="000000"/>
          <w:sz w:val="24"/>
          <w:highlight w:val="none"/>
        </w:rPr>
      </w:pPr>
    </w:p>
    <w:p>
      <w:pPr>
        <w:tabs>
          <w:tab w:val="left" w:pos="720"/>
          <w:tab w:val="left" w:pos="900"/>
        </w:tabs>
        <w:spacing w:line="360" w:lineRule="auto"/>
        <w:jc w:val="right"/>
        <w:rPr>
          <w:color w:val="000000"/>
          <w:highlight w:val="none"/>
        </w:rPr>
      </w:pPr>
      <w:r>
        <w:rPr>
          <w:rFonts w:hint="eastAsia" w:ascii="宋体" w:hAnsi="宋体"/>
          <w:color w:val="000000"/>
          <w:sz w:val="24"/>
          <w:highlight w:val="none"/>
        </w:rPr>
        <w:t>日</w:t>
      </w:r>
      <w:r>
        <w:rPr>
          <w:rFonts w:ascii="宋体" w:hAnsi="宋体"/>
          <w:color w:val="000000"/>
          <w:sz w:val="24"/>
          <w:highlight w:val="none"/>
        </w:rPr>
        <w:t xml:space="preserve">   </w:t>
      </w:r>
      <w:r>
        <w:rPr>
          <w:rFonts w:hint="eastAsia" w:ascii="宋体" w:hAnsi="宋体"/>
          <w:color w:val="000000"/>
          <w:sz w:val="24"/>
          <w:highlight w:val="none"/>
        </w:rPr>
        <w:t>期：</w:t>
      </w:r>
      <w:r>
        <w:rPr>
          <w:rFonts w:ascii="宋体" w:hAnsi="宋体"/>
          <w:color w:val="000000"/>
          <w:sz w:val="24"/>
          <w:highlight w:val="none"/>
          <w:u w:val="single"/>
        </w:rPr>
        <w:t xml:space="preserve">      </w:t>
      </w:r>
      <w:r>
        <w:rPr>
          <w:rFonts w:hint="eastAsia" w:ascii="宋体" w:hAnsi="宋体"/>
          <w:color w:val="000000"/>
          <w:sz w:val="24"/>
          <w:highlight w:val="none"/>
        </w:rPr>
        <w:t>年</w:t>
      </w:r>
      <w:r>
        <w:rPr>
          <w:rFonts w:ascii="宋体" w:hAnsi="宋体"/>
          <w:color w:val="000000"/>
          <w:sz w:val="24"/>
          <w:highlight w:val="none"/>
          <w:u w:val="single"/>
        </w:rPr>
        <w:t xml:space="preserve">     </w:t>
      </w:r>
      <w:r>
        <w:rPr>
          <w:rFonts w:hint="eastAsia" w:ascii="宋体" w:hAnsi="宋体"/>
          <w:color w:val="000000"/>
          <w:sz w:val="24"/>
          <w:highlight w:val="none"/>
        </w:rPr>
        <w:t>月</w:t>
      </w:r>
      <w:r>
        <w:rPr>
          <w:rFonts w:ascii="宋体" w:hAnsi="宋体"/>
          <w:color w:val="000000"/>
          <w:sz w:val="24"/>
          <w:highlight w:val="none"/>
          <w:u w:val="single"/>
        </w:rPr>
        <w:t xml:space="preserve">     </w:t>
      </w:r>
      <w:r>
        <w:rPr>
          <w:rFonts w:hint="eastAsia" w:ascii="宋体" w:hAnsi="宋体"/>
          <w:color w:val="000000"/>
          <w:sz w:val="24"/>
          <w:highlight w:val="none"/>
        </w:rPr>
        <w:t>日</w:t>
      </w:r>
    </w:p>
    <w:p>
      <w:pPr>
        <w:tabs>
          <w:tab w:val="left" w:pos="2730"/>
        </w:tabs>
        <w:snapToGrid w:val="0"/>
        <w:spacing w:line="480" w:lineRule="auto"/>
        <w:jc w:val="center"/>
        <w:rPr>
          <w:rFonts w:hint="eastAsia" w:ascii="宋体" w:eastAsia="宋体"/>
          <w:b/>
          <w:color w:val="000000"/>
          <w:sz w:val="32"/>
          <w:szCs w:val="32"/>
          <w:highlight w:val="none"/>
          <w:lang w:eastAsia="zh-CN"/>
        </w:rPr>
      </w:pPr>
      <w:bookmarkStart w:id="34" w:name="_Toc105331514"/>
      <w:r>
        <w:rPr>
          <w:rFonts w:hint="eastAsia" w:ascii="宋体" w:hAnsi="宋体"/>
          <w:b/>
          <w:color w:val="000000"/>
          <w:sz w:val="32"/>
          <w:szCs w:val="32"/>
          <w:highlight w:val="none"/>
        </w:rPr>
        <w:br w:type="page"/>
      </w:r>
      <w:bookmarkStart w:id="35" w:name="_Toc15704_WPSOffice_Level1"/>
      <w:r>
        <w:rPr>
          <w:rFonts w:hint="eastAsia" w:ascii="宋体" w:hAnsi="宋体"/>
          <w:b/>
          <w:color w:val="000000"/>
          <w:sz w:val="32"/>
          <w:szCs w:val="32"/>
          <w:highlight w:val="none"/>
        </w:rPr>
        <w:t>四、授权委托书</w:t>
      </w:r>
      <w:bookmarkEnd w:id="35"/>
    </w:p>
    <w:p>
      <w:pPr>
        <w:spacing w:after="156"/>
        <w:rPr>
          <w:rFonts w:ascii="宋体"/>
          <w:b/>
          <w:color w:val="000000"/>
          <w:sz w:val="10"/>
          <w:highlight w:val="none"/>
        </w:rPr>
      </w:pPr>
    </w:p>
    <w:p>
      <w:pPr>
        <w:spacing w:line="440" w:lineRule="exact"/>
        <w:ind w:firstLine="480" w:firstLineChars="200"/>
        <w:rPr>
          <w:rFonts w:ascii="宋体" w:cs="宋体"/>
          <w:color w:val="000000"/>
          <w:sz w:val="24"/>
          <w:szCs w:val="24"/>
          <w:highlight w:val="none"/>
        </w:rPr>
      </w:pPr>
      <w:r>
        <w:rPr>
          <w:rFonts w:hint="eastAsia" w:ascii="宋体" w:hAnsi="宋体" w:cs="宋体"/>
          <w:color w:val="000000"/>
          <w:sz w:val="24"/>
          <w:szCs w:val="24"/>
          <w:highlight w:val="none"/>
        </w:rPr>
        <w:t>本授权委托书声明：我</w:t>
      </w:r>
      <w:r>
        <w:rPr>
          <w:rFonts w:ascii="宋体" w:hAnsi="宋体" w:cs="宋体"/>
          <w:color w:val="000000"/>
          <w:sz w:val="24"/>
          <w:szCs w:val="24"/>
          <w:highlight w:val="none"/>
          <w:u w:val="single"/>
        </w:rPr>
        <w:t xml:space="preserve">   </w:t>
      </w:r>
      <w:r>
        <w:rPr>
          <w:rFonts w:hint="eastAsia" w:ascii="宋体" w:hAnsi="宋体" w:cs="宋体"/>
          <w:color w:val="000000"/>
          <w:sz w:val="24"/>
          <w:szCs w:val="24"/>
          <w:highlight w:val="none"/>
          <w:u w:val="single"/>
        </w:rPr>
        <w:t>（姓名）</w:t>
      </w:r>
      <w:r>
        <w:rPr>
          <w:rFonts w:ascii="宋体" w:hAnsi="宋体" w:cs="宋体"/>
          <w:color w:val="000000"/>
          <w:sz w:val="24"/>
          <w:szCs w:val="24"/>
          <w:highlight w:val="none"/>
          <w:u w:val="single"/>
        </w:rPr>
        <w:t xml:space="preserve">  </w:t>
      </w:r>
      <w:r>
        <w:rPr>
          <w:rFonts w:hint="eastAsia" w:ascii="宋体" w:hAnsi="宋体" w:cs="宋体"/>
          <w:color w:val="000000"/>
          <w:sz w:val="24"/>
          <w:szCs w:val="24"/>
          <w:highlight w:val="none"/>
        </w:rPr>
        <w:t>系</w:t>
      </w:r>
      <w:r>
        <w:rPr>
          <w:rFonts w:ascii="宋体" w:hAnsi="宋体" w:cs="宋体"/>
          <w:color w:val="000000"/>
          <w:sz w:val="24"/>
          <w:szCs w:val="24"/>
          <w:highlight w:val="none"/>
          <w:u w:val="single"/>
        </w:rPr>
        <w:t xml:space="preserve">     </w:t>
      </w:r>
      <w:r>
        <w:rPr>
          <w:rFonts w:hint="eastAsia" w:ascii="宋体" w:hAnsi="宋体" w:cs="宋体"/>
          <w:color w:val="000000"/>
          <w:sz w:val="24"/>
          <w:szCs w:val="24"/>
          <w:highlight w:val="none"/>
          <w:u w:val="single"/>
        </w:rPr>
        <w:t>（供应商名称）</w:t>
      </w:r>
      <w:r>
        <w:rPr>
          <w:rFonts w:ascii="宋体" w:hAnsi="宋体" w:cs="宋体"/>
          <w:color w:val="000000"/>
          <w:sz w:val="24"/>
          <w:szCs w:val="24"/>
          <w:highlight w:val="none"/>
          <w:u w:val="single"/>
        </w:rPr>
        <w:t xml:space="preserve">    </w:t>
      </w:r>
      <w:r>
        <w:rPr>
          <w:rFonts w:hint="eastAsia" w:ascii="宋体" w:hAnsi="宋体" w:cs="宋体"/>
          <w:color w:val="000000"/>
          <w:sz w:val="24"/>
          <w:szCs w:val="24"/>
          <w:highlight w:val="none"/>
        </w:rPr>
        <w:t>的法定代表人，现授权委托</w:t>
      </w:r>
      <w:r>
        <w:rPr>
          <w:rFonts w:ascii="宋体" w:hAnsi="宋体" w:cs="宋体"/>
          <w:color w:val="000000"/>
          <w:sz w:val="24"/>
          <w:szCs w:val="24"/>
          <w:highlight w:val="none"/>
          <w:u w:val="single"/>
        </w:rPr>
        <w:t xml:space="preserve">      </w:t>
      </w:r>
      <w:r>
        <w:rPr>
          <w:rFonts w:hint="eastAsia" w:ascii="宋体" w:hAnsi="宋体" w:cs="宋体"/>
          <w:color w:val="000000"/>
          <w:sz w:val="24"/>
          <w:szCs w:val="24"/>
          <w:highlight w:val="none"/>
          <w:u w:val="single"/>
        </w:rPr>
        <w:t>（单</w:t>
      </w:r>
      <w:r>
        <w:rPr>
          <w:rFonts w:ascii="宋体" w:hAnsi="宋体" w:cs="宋体"/>
          <w:color w:val="000000"/>
          <w:sz w:val="24"/>
          <w:szCs w:val="24"/>
          <w:highlight w:val="none"/>
          <w:u w:val="single"/>
        </w:rPr>
        <w:t xml:space="preserve"> </w:t>
      </w:r>
      <w:r>
        <w:rPr>
          <w:rFonts w:hint="eastAsia" w:ascii="宋体" w:hAnsi="宋体" w:cs="宋体"/>
          <w:color w:val="000000"/>
          <w:sz w:val="24"/>
          <w:szCs w:val="24"/>
          <w:highlight w:val="none"/>
          <w:u w:val="single"/>
        </w:rPr>
        <w:t>位</w:t>
      </w:r>
      <w:r>
        <w:rPr>
          <w:rFonts w:ascii="宋体" w:hAnsi="宋体" w:cs="宋体"/>
          <w:color w:val="000000"/>
          <w:sz w:val="24"/>
          <w:szCs w:val="24"/>
          <w:highlight w:val="none"/>
          <w:u w:val="single"/>
        </w:rPr>
        <w:t xml:space="preserve"> </w:t>
      </w:r>
      <w:r>
        <w:rPr>
          <w:rFonts w:hint="eastAsia" w:ascii="宋体" w:hAnsi="宋体" w:cs="宋体"/>
          <w:color w:val="000000"/>
          <w:sz w:val="24"/>
          <w:szCs w:val="24"/>
          <w:highlight w:val="none"/>
          <w:u w:val="single"/>
        </w:rPr>
        <w:t>名</w:t>
      </w:r>
      <w:r>
        <w:rPr>
          <w:rFonts w:ascii="宋体" w:hAnsi="宋体" w:cs="宋体"/>
          <w:color w:val="000000"/>
          <w:sz w:val="24"/>
          <w:szCs w:val="24"/>
          <w:highlight w:val="none"/>
          <w:u w:val="single"/>
        </w:rPr>
        <w:t xml:space="preserve"> </w:t>
      </w:r>
      <w:r>
        <w:rPr>
          <w:rFonts w:hint="eastAsia" w:ascii="宋体" w:hAnsi="宋体" w:cs="宋体"/>
          <w:color w:val="000000"/>
          <w:sz w:val="24"/>
          <w:szCs w:val="24"/>
          <w:highlight w:val="none"/>
          <w:u w:val="single"/>
        </w:rPr>
        <w:t>称）</w:t>
      </w:r>
      <w:r>
        <w:rPr>
          <w:rFonts w:ascii="宋体" w:hAnsi="宋体" w:cs="宋体"/>
          <w:color w:val="000000"/>
          <w:sz w:val="24"/>
          <w:szCs w:val="24"/>
          <w:highlight w:val="none"/>
          <w:u w:val="single"/>
        </w:rPr>
        <w:t xml:space="preserve">    </w:t>
      </w:r>
      <w:r>
        <w:rPr>
          <w:rFonts w:ascii="宋体" w:hAnsi="宋体" w:cs="宋体"/>
          <w:color w:val="000000"/>
          <w:sz w:val="24"/>
          <w:szCs w:val="24"/>
          <w:highlight w:val="none"/>
        </w:rPr>
        <w:t xml:space="preserve"> </w:t>
      </w:r>
      <w:r>
        <w:rPr>
          <w:rFonts w:hint="eastAsia" w:ascii="宋体" w:hAnsi="宋体" w:cs="宋体"/>
          <w:color w:val="000000"/>
          <w:sz w:val="24"/>
          <w:szCs w:val="24"/>
          <w:highlight w:val="none"/>
        </w:rPr>
        <w:t>的</w:t>
      </w:r>
      <w:r>
        <w:rPr>
          <w:rFonts w:ascii="宋体" w:hAnsi="宋体" w:cs="宋体"/>
          <w:color w:val="000000"/>
          <w:sz w:val="24"/>
          <w:szCs w:val="24"/>
          <w:highlight w:val="none"/>
          <w:u w:val="single"/>
        </w:rPr>
        <w:t xml:space="preserve">   </w:t>
      </w:r>
      <w:r>
        <w:rPr>
          <w:rFonts w:hint="eastAsia" w:ascii="宋体" w:hAnsi="宋体" w:cs="宋体"/>
          <w:color w:val="000000"/>
          <w:sz w:val="24"/>
          <w:szCs w:val="24"/>
          <w:highlight w:val="none"/>
          <w:u w:val="single"/>
        </w:rPr>
        <w:t>（姓名）</w:t>
      </w:r>
      <w:r>
        <w:rPr>
          <w:rFonts w:ascii="宋体" w:hAnsi="宋体" w:cs="宋体"/>
          <w:color w:val="000000"/>
          <w:sz w:val="24"/>
          <w:szCs w:val="24"/>
          <w:highlight w:val="none"/>
          <w:u w:val="single"/>
        </w:rPr>
        <w:t xml:space="preserve">    </w:t>
      </w:r>
      <w:r>
        <w:rPr>
          <w:rFonts w:hint="eastAsia" w:ascii="宋体" w:hAnsi="宋体" w:cs="宋体"/>
          <w:color w:val="000000"/>
          <w:sz w:val="24"/>
          <w:szCs w:val="24"/>
          <w:highlight w:val="none"/>
        </w:rPr>
        <w:t>为我公司签署本项目的响应文件的法定代表人授权委托代理人，我承认代理人全权代表我所签署的本项目的响应文件的内容以及在谈判过程中所签署的内容和报价。</w:t>
      </w:r>
    </w:p>
    <w:p>
      <w:pPr>
        <w:spacing w:line="440" w:lineRule="exact"/>
        <w:ind w:firstLine="480" w:firstLineChars="200"/>
        <w:rPr>
          <w:rFonts w:ascii="宋体" w:cs="宋体"/>
          <w:color w:val="000000"/>
          <w:sz w:val="24"/>
          <w:szCs w:val="24"/>
          <w:highlight w:val="none"/>
        </w:rPr>
      </w:pPr>
      <w:r>
        <w:rPr>
          <w:rFonts w:hint="eastAsia" w:ascii="宋体" w:hAnsi="宋体" w:cs="宋体"/>
          <w:color w:val="000000"/>
          <w:sz w:val="24"/>
          <w:szCs w:val="24"/>
          <w:highlight w:val="none"/>
        </w:rPr>
        <w:t>委托期限：</w:t>
      </w:r>
      <w:r>
        <w:rPr>
          <w:rFonts w:ascii="宋体" w:hAnsi="宋体" w:cs="宋体"/>
          <w:color w:val="000000"/>
          <w:sz w:val="24"/>
          <w:szCs w:val="24"/>
          <w:highlight w:val="none"/>
          <w:u w:val="single"/>
        </w:rPr>
        <w:t xml:space="preserve">                       </w:t>
      </w:r>
      <w:r>
        <w:rPr>
          <w:rFonts w:hint="eastAsia" w:ascii="宋体" w:hAnsi="宋体" w:cs="宋体"/>
          <w:color w:val="000000"/>
          <w:sz w:val="24"/>
          <w:szCs w:val="24"/>
          <w:highlight w:val="none"/>
        </w:rPr>
        <w:t>。</w:t>
      </w:r>
    </w:p>
    <w:p>
      <w:pPr>
        <w:pStyle w:val="52"/>
        <w:ind w:left="31680" w:firstLine="31680"/>
        <w:rPr>
          <w:rFonts w:ascii="宋体" w:hAnsi="宋体" w:eastAsia="宋体" w:cs="宋体"/>
          <w:color w:val="000000"/>
          <w:sz w:val="24"/>
          <w:highlight w:val="none"/>
        </w:rPr>
      </w:pPr>
    </w:p>
    <w:p>
      <w:pPr>
        <w:spacing w:line="360" w:lineRule="auto"/>
        <w:ind w:firstLine="610"/>
        <w:rPr>
          <w:rFonts w:ascii="宋体" w:cs="宋体"/>
          <w:color w:val="000000"/>
          <w:sz w:val="24"/>
          <w:szCs w:val="24"/>
          <w:highlight w:val="none"/>
        </w:rPr>
      </w:pPr>
      <w:r>
        <w:rPr>
          <w:rFonts w:hint="eastAsia" w:ascii="宋体" w:hAnsi="宋体" w:cs="宋体"/>
          <w:color w:val="000000"/>
          <w:sz w:val="24"/>
          <w:szCs w:val="24"/>
          <w:highlight w:val="none"/>
        </w:rPr>
        <w:t>代理人无转委托权，特此委托。</w:t>
      </w:r>
    </w:p>
    <w:p>
      <w:pPr>
        <w:spacing w:line="360" w:lineRule="auto"/>
        <w:ind w:firstLine="610"/>
        <w:rPr>
          <w:rFonts w:ascii="宋体" w:cs="宋体"/>
          <w:b/>
          <w:bCs/>
          <w:color w:val="000000"/>
          <w:sz w:val="24"/>
          <w:szCs w:val="24"/>
          <w:highlight w:val="none"/>
        </w:rPr>
      </w:pPr>
      <w:r>
        <w:rPr>
          <w:rFonts w:hint="eastAsia" w:ascii="宋体" w:hAnsi="宋体" w:cs="宋体"/>
          <w:b/>
          <w:bCs/>
          <w:color w:val="000000"/>
          <w:sz w:val="24"/>
          <w:szCs w:val="24"/>
          <w:highlight w:val="none"/>
        </w:rPr>
        <w:t>附：法定代表人和授权代理人正反两面身份证复印件</w:t>
      </w:r>
    </w:p>
    <w:p>
      <w:pPr>
        <w:spacing w:line="360" w:lineRule="auto"/>
        <w:ind w:firstLine="610"/>
        <w:rPr>
          <w:rFonts w:ascii="宋体" w:cs="宋体"/>
          <w:color w:val="000000"/>
          <w:sz w:val="24"/>
          <w:szCs w:val="24"/>
          <w:highlight w:val="none"/>
        </w:rPr>
      </w:pPr>
    </w:p>
    <w:p>
      <w:pPr>
        <w:spacing w:line="360" w:lineRule="auto"/>
        <w:jc w:val="center"/>
        <w:rPr>
          <w:rFonts w:ascii="宋体" w:cs="宋体"/>
          <w:color w:val="000000"/>
          <w:sz w:val="24"/>
          <w:szCs w:val="24"/>
          <w:highlight w:val="none"/>
        </w:rPr>
      </w:pPr>
      <w:r>
        <w:rPr>
          <w:rFonts w:ascii="宋体" w:hAnsi="宋体" w:cs="宋体"/>
          <w:color w:val="000000"/>
          <w:sz w:val="24"/>
          <w:szCs w:val="24"/>
          <w:highlight w:val="none"/>
        </w:rPr>
        <w:t xml:space="preserve">            </w:t>
      </w:r>
      <w:r>
        <w:rPr>
          <w:rFonts w:hint="eastAsia" w:ascii="宋体" w:hAnsi="宋体" w:cs="宋体"/>
          <w:color w:val="000000"/>
          <w:sz w:val="24"/>
          <w:szCs w:val="24"/>
          <w:highlight w:val="none"/>
        </w:rPr>
        <w:t>供应商：</w:t>
      </w:r>
      <w:r>
        <w:rPr>
          <w:rFonts w:ascii="宋体" w:hAnsi="宋体" w:cs="宋体"/>
          <w:color w:val="000000"/>
          <w:sz w:val="24"/>
          <w:szCs w:val="24"/>
          <w:highlight w:val="none"/>
          <w:u w:val="single"/>
        </w:rPr>
        <w:t xml:space="preserve">                         </w:t>
      </w:r>
      <w:r>
        <w:rPr>
          <w:rFonts w:hint="eastAsia" w:ascii="宋体" w:hAnsi="宋体" w:cs="宋体"/>
          <w:color w:val="000000"/>
          <w:sz w:val="24"/>
          <w:szCs w:val="24"/>
          <w:highlight w:val="none"/>
        </w:rPr>
        <w:t>（盖章）</w:t>
      </w:r>
    </w:p>
    <w:p>
      <w:pPr>
        <w:spacing w:line="360" w:lineRule="auto"/>
        <w:jc w:val="right"/>
        <w:rPr>
          <w:rFonts w:ascii="宋体" w:cs="宋体"/>
          <w:color w:val="000000"/>
          <w:sz w:val="24"/>
          <w:szCs w:val="24"/>
          <w:highlight w:val="none"/>
        </w:rPr>
      </w:pPr>
      <w:r>
        <w:rPr>
          <w:rFonts w:hint="eastAsia" w:ascii="宋体" w:hAnsi="宋体" w:cs="宋体"/>
          <w:color w:val="000000"/>
          <w:sz w:val="24"/>
          <w:szCs w:val="24"/>
          <w:highlight w:val="none"/>
        </w:rPr>
        <w:t>法定代表人：</w:t>
      </w:r>
      <w:r>
        <w:rPr>
          <w:rFonts w:ascii="宋体" w:hAnsi="宋体" w:cs="宋体"/>
          <w:color w:val="000000"/>
          <w:sz w:val="24"/>
          <w:szCs w:val="24"/>
          <w:highlight w:val="none"/>
          <w:u w:val="single"/>
        </w:rPr>
        <w:t xml:space="preserve">                       </w:t>
      </w:r>
      <w:r>
        <w:rPr>
          <w:rFonts w:hint="eastAsia" w:ascii="宋体" w:hAnsi="宋体" w:cs="宋体"/>
          <w:color w:val="000000"/>
          <w:sz w:val="24"/>
          <w:szCs w:val="24"/>
          <w:highlight w:val="none"/>
        </w:rPr>
        <w:t>（签字或盖章）</w:t>
      </w:r>
    </w:p>
    <w:p>
      <w:pPr>
        <w:pStyle w:val="52"/>
        <w:ind w:left="0" w:leftChars="0" w:firstLine="0" w:firstLineChars="0"/>
        <w:rPr>
          <w:rFonts w:ascii="宋体" w:hAnsi="宋体" w:eastAsia="宋体" w:cs="宋体"/>
          <w:color w:val="000000"/>
          <w:sz w:val="24"/>
          <w:highlight w:val="none"/>
        </w:rPr>
      </w:pPr>
      <w:r>
        <w:rPr>
          <w:rFonts w:ascii="宋体" w:hAnsi="宋体" w:eastAsia="宋体" w:cs="宋体"/>
          <w:color w:val="000000"/>
          <w:sz w:val="24"/>
          <w:highlight w:val="none"/>
        </w:rPr>
        <w:t xml:space="preserve">                    </w:t>
      </w:r>
      <w:r>
        <w:rPr>
          <w:rFonts w:hint="eastAsia" w:ascii="宋体" w:hAnsi="宋体" w:eastAsia="宋体" w:cs="宋体"/>
          <w:color w:val="000000"/>
          <w:sz w:val="24"/>
          <w:highlight w:val="none"/>
        </w:rPr>
        <w:t>身份证号码：</w:t>
      </w:r>
      <w:r>
        <w:rPr>
          <w:rFonts w:ascii="宋体" w:hAnsi="宋体" w:eastAsia="宋体" w:cs="宋体"/>
          <w:color w:val="000000"/>
          <w:sz w:val="24"/>
          <w:highlight w:val="none"/>
          <w:u w:val="single"/>
        </w:rPr>
        <w:tab/>
      </w:r>
      <w:r>
        <w:rPr>
          <w:rFonts w:ascii="宋体" w:hAnsi="宋体" w:eastAsia="宋体" w:cs="宋体"/>
          <w:color w:val="000000"/>
          <w:sz w:val="24"/>
          <w:highlight w:val="none"/>
          <w:u w:val="single"/>
        </w:rPr>
        <w:tab/>
      </w:r>
      <w:r>
        <w:rPr>
          <w:rFonts w:ascii="宋体" w:hAnsi="宋体" w:eastAsia="宋体" w:cs="宋体"/>
          <w:color w:val="000000"/>
          <w:sz w:val="24"/>
          <w:highlight w:val="none"/>
          <w:u w:val="single"/>
        </w:rPr>
        <w:tab/>
      </w:r>
      <w:r>
        <w:rPr>
          <w:rFonts w:ascii="宋体" w:hAnsi="宋体" w:eastAsia="宋体" w:cs="宋体"/>
          <w:color w:val="000000"/>
          <w:sz w:val="24"/>
          <w:highlight w:val="none"/>
          <w:u w:val="single"/>
        </w:rPr>
        <w:t xml:space="preserve">               </w:t>
      </w:r>
    </w:p>
    <w:p>
      <w:pPr>
        <w:spacing w:line="360" w:lineRule="auto"/>
        <w:jc w:val="center"/>
        <w:rPr>
          <w:rFonts w:ascii="宋体" w:cs="宋体"/>
          <w:color w:val="000000"/>
          <w:sz w:val="24"/>
          <w:szCs w:val="24"/>
          <w:highlight w:val="none"/>
        </w:rPr>
      </w:pPr>
      <w:r>
        <w:rPr>
          <w:rFonts w:ascii="宋体" w:hAnsi="宋体" w:cs="宋体"/>
          <w:color w:val="000000"/>
          <w:sz w:val="24"/>
          <w:szCs w:val="24"/>
          <w:highlight w:val="none"/>
        </w:rPr>
        <w:t xml:space="preserve">                  </w:t>
      </w:r>
      <w:r>
        <w:rPr>
          <w:rFonts w:hint="eastAsia" w:ascii="宋体" w:hAnsi="宋体" w:cs="宋体"/>
          <w:color w:val="000000"/>
          <w:sz w:val="24"/>
          <w:szCs w:val="24"/>
          <w:highlight w:val="none"/>
        </w:rPr>
        <w:t>授权代理人：</w:t>
      </w:r>
      <w:r>
        <w:rPr>
          <w:rFonts w:ascii="宋体" w:hAnsi="宋体" w:cs="宋体"/>
          <w:color w:val="000000"/>
          <w:sz w:val="24"/>
          <w:szCs w:val="24"/>
          <w:highlight w:val="none"/>
          <w:u w:val="single"/>
        </w:rPr>
        <w:t xml:space="preserve">                     </w:t>
      </w:r>
      <w:r>
        <w:rPr>
          <w:rFonts w:hint="eastAsia" w:ascii="宋体" w:hAnsi="宋体" w:cs="宋体"/>
          <w:color w:val="000000"/>
          <w:sz w:val="24"/>
          <w:szCs w:val="24"/>
          <w:highlight w:val="none"/>
        </w:rPr>
        <w:t>（签字或盖章）</w:t>
      </w:r>
    </w:p>
    <w:p>
      <w:pPr>
        <w:spacing w:line="360" w:lineRule="auto"/>
        <w:jc w:val="center"/>
        <w:rPr>
          <w:rFonts w:ascii="宋体" w:cs="宋体"/>
          <w:color w:val="000000"/>
          <w:sz w:val="24"/>
          <w:szCs w:val="24"/>
          <w:highlight w:val="none"/>
          <w:u w:val="single"/>
        </w:rPr>
      </w:pPr>
      <w:r>
        <w:rPr>
          <w:rFonts w:ascii="宋体" w:hAnsi="宋体" w:cs="宋体"/>
          <w:color w:val="000000"/>
          <w:sz w:val="24"/>
          <w:szCs w:val="24"/>
          <w:highlight w:val="none"/>
        </w:rPr>
        <w:t xml:space="preserve">            </w:t>
      </w:r>
      <w:r>
        <w:rPr>
          <w:rFonts w:hint="eastAsia" w:ascii="宋体" w:hAnsi="宋体" w:cs="宋体"/>
          <w:color w:val="000000"/>
          <w:sz w:val="24"/>
          <w:szCs w:val="24"/>
          <w:highlight w:val="none"/>
        </w:rPr>
        <w:t>身份证号码：</w:t>
      </w:r>
      <w:r>
        <w:rPr>
          <w:rFonts w:ascii="宋体" w:cs="宋体"/>
          <w:color w:val="000000"/>
          <w:sz w:val="24"/>
          <w:szCs w:val="24"/>
          <w:highlight w:val="none"/>
          <w:u w:val="single"/>
        </w:rPr>
        <w:tab/>
      </w:r>
      <w:r>
        <w:rPr>
          <w:rFonts w:ascii="宋体" w:cs="宋体"/>
          <w:color w:val="000000"/>
          <w:sz w:val="24"/>
          <w:szCs w:val="24"/>
          <w:highlight w:val="none"/>
          <w:u w:val="single"/>
        </w:rPr>
        <w:tab/>
      </w:r>
      <w:r>
        <w:rPr>
          <w:rFonts w:ascii="宋体" w:cs="宋体"/>
          <w:color w:val="000000"/>
          <w:sz w:val="24"/>
          <w:szCs w:val="24"/>
          <w:highlight w:val="none"/>
          <w:u w:val="single"/>
        </w:rPr>
        <w:tab/>
      </w:r>
      <w:r>
        <w:rPr>
          <w:rFonts w:ascii="宋体" w:hAnsi="宋体" w:cs="宋体"/>
          <w:color w:val="000000"/>
          <w:sz w:val="24"/>
          <w:szCs w:val="24"/>
          <w:highlight w:val="none"/>
          <w:u w:val="single"/>
        </w:rPr>
        <w:t xml:space="preserve">                    </w:t>
      </w:r>
      <w:r>
        <w:rPr>
          <w:rFonts w:ascii="宋体" w:hAnsi="宋体" w:cs="宋体"/>
          <w:color w:val="000000"/>
          <w:sz w:val="24"/>
          <w:szCs w:val="24"/>
          <w:highlight w:val="none"/>
          <w:u w:val="single"/>
        </w:rPr>
        <w:tab/>
      </w:r>
      <w:r>
        <w:rPr>
          <w:rFonts w:ascii="宋体" w:hAnsi="宋体" w:cs="宋体"/>
          <w:color w:val="000000"/>
          <w:sz w:val="24"/>
          <w:szCs w:val="24"/>
          <w:highlight w:val="none"/>
          <w:u w:val="single"/>
        </w:rPr>
        <w:t xml:space="preserve"> </w:t>
      </w:r>
    </w:p>
    <w:p>
      <w:pPr>
        <w:spacing w:line="360" w:lineRule="auto"/>
        <w:jc w:val="center"/>
        <w:rPr>
          <w:rFonts w:ascii="宋体" w:cs="宋体"/>
          <w:b/>
          <w:color w:val="000000"/>
          <w:sz w:val="24"/>
          <w:szCs w:val="24"/>
          <w:highlight w:val="none"/>
        </w:rPr>
      </w:pPr>
      <w:r>
        <w:rPr>
          <w:rFonts w:ascii="宋体" w:hAnsi="宋体" w:cs="宋体"/>
          <w:color w:val="000000"/>
          <w:sz w:val="24"/>
          <w:szCs w:val="24"/>
          <w:highlight w:val="none"/>
        </w:rPr>
        <w:t xml:space="preserve">            </w:t>
      </w:r>
      <w:r>
        <w:rPr>
          <w:rFonts w:hint="eastAsia" w:ascii="宋体" w:hAnsi="宋体" w:cs="宋体"/>
          <w:color w:val="000000"/>
          <w:sz w:val="24"/>
          <w:szCs w:val="24"/>
          <w:highlight w:val="none"/>
        </w:rPr>
        <w:t>联系电话：</w:t>
      </w:r>
      <w:r>
        <w:rPr>
          <w:rFonts w:ascii="宋体" w:cs="宋体"/>
          <w:color w:val="000000"/>
          <w:sz w:val="24"/>
          <w:szCs w:val="24"/>
          <w:highlight w:val="none"/>
          <w:u w:val="single"/>
        </w:rPr>
        <w:tab/>
      </w:r>
      <w:r>
        <w:rPr>
          <w:rFonts w:ascii="宋体" w:cs="宋体"/>
          <w:color w:val="000000"/>
          <w:sz w:val="24"/>
          <w:szCs w:val="24"/>
          <w:highlight w:val="none"/>
          <w:u w:val="single"/>
        </w:rPr>
        <w:tab/>
      </w:r>
      <w:r>
        <w:rPr>
          <w:rFonts w:ascii="宋体" w:cs="宋体"/>
          <w:color w:val="000000"/>
          <w:sz w:val="24"/>
          <w:szCs w:val="24"/>
          <w:highlight w:val="none"/>
          <w:u w:val="single"/>
        </w:rPr>
        <w:tab/>
      </w:r>
      <w:r>
        <w:rPr>
          <w:rFonts w:ascii="宋体" w:hAnsi="宋体" w:cs="宋体"/>
          <w:color w:val="000000"/>
          <w:sz w:val="24"/>
          <w:szCs w:val="24"/>
          <w:highlight w:val="none"/>
          <w:u w:val="single"/>
        </w:rPr>
        <w:t xml:space="preserve">                   </w:t>
      </w:r>
      <w:r>
        <w:rPr>
          <w:rFonts w:ascii="宋体" w:hAnsi="宋体" w:cs="宋体"/>
          <w:color w:val="000000"/>
          <w:sz w:val="24"/>
          <w:szCs w:val="24"/>
          <w:highlight w:val="none"/>
          <w:u w:val="single"/>
        </w:rPr>
        <w:tab/>
      </w:r>
      <w:r>
        <w:rPr>
          <w:rFonts w:ascii="宋体" w:hAnsi="宋体" w:cs="宋体"/>
          <w:color w:val="000000"/>
          <w:sz w:val="24"/>
          <w:szCs w:val="24"/>
          <w:highlight w:val="none"/>
          <w:u w:val="single"/>
        </w:rPr>
        <w:t xml:space="preserve">   </w:t>
      </w:r>
    </w:p>
    <w:p>
      <w:pPr>
        <w:spacing w:line="360" w:lineRule="auto"/>
        <w:ind w:firstLine="5008" w:firstLineChars="2087"/>
        <w:rPr>
          <w:rFonts w:ascii="宋体" w:cs="宋体"/>
          <w:color w:val="000000"/>
          <w:sz w:val="24"/>
          <w:szCs w:val="24"/>
          <w:highlight w:val="none"/>
        </w:rPr>
      </w:pPr>
      <w:r>
        <w:rPr>
          <w:rFonts w:ascii="宋体" w:hAnsi="宋体" w:cs="宋体"/>
          <w:color w:val="000000"/>
          <w:sz w:val="24"/>
          <w:szCs w:val="24"/>
          <w:highlight w:val="none"/>
          <w:u w:val="single"/>
        </w:rPr>
        <w:t xml:space="preserve">     </w:t>
      </w:r>
      <w:r>
        <w:rPr>
          <w:rFonts w:hint="eastAsia" w:ascii="宋体" w:hAnsi="宋体" w:cs="宋体"/>
          <w:color w:val="000000"/>
          <w:sz w:val="24"/>
          <w:szCs w:val="24"/>
          <w:highlight w:val="none"/>
        </w:rPr>
        <w:t>年</w:t>
      </w:r>
      <w:r>
        <w:rPr>
          <w:rFonts w:ascii="宋体" w:hAnsi="宋体" w:cs="宋体"/>
          <w:color w:val="000000"/>
          <w:sz w:val="24"/>
          <w:szCs w:val="24"/>
          <w:highlight w:val="none"/>
          <w:u w:val="single"/>
        </w:rPr>
        <w:t xml:space="preserve">     </w:t>
      </w:r>
      <w:r>
        <w:rPr>
          <w:rFonts w:hint="eastAsia" w:ascii="宋体" w:hAnsi="宋体" w:cs="宋体"/>
          <w:color w:val="000000"/>
          <w:sz w:val="24"/>
          <w:szCs w:val="24"/>
          <w:highlight w:val="none"/>
        </w:rPr>
        <w:t>月</w:t>
      </w:r>
      <w:r>
        <w:rPr>
          <w:rFonts w:ascii="宋体" w:hAnsi="宋体" w:cs="宋体"/>
          <w:color w:val="000000"/>
          <w:sz w:val="24"/>
          <w:szCs w:val="24"/>
          <w:highlight w:val="none"/>
          <w:u w:val="single"/>
        </w:rPr>
        <w:t xml:space="preserve">     </w:t>
      </w:r>
      <w:r>
        <w:rPr>
          <w:rFonts w:hint="eastAsia" w:ascii="宋体" w:hAnsi="宋体" w:cs="宋体"/>
          <w:color w:val="000000"/>
          <w:sz w:val="24"/>
          <w:szCs w:val="24"/>
          <w:highlight w:val="none"/>
        </w:rPr>
        <w:t>日</w:t>
      </w:r>
    </w:p>
    <w:p>
      <w:pPr>
        <w:spacing w:line="360" w:lineRule="auto"/>
        <w:ind w:firstLine="610"/>
        <w:rPr>
          <w:rFonts w:ascii="宋体" w:cs="宋体"/>
          <w:color w:val="000000"/>
          <w:sz w:val="24"/>
          <w:szCs w:val="24"/>
          <w:highlight w:val="none"/>
        </w:rPr>
      </w:pPr>
    </w:p>
    <w:p>
      <w:pPr>
        <w:spacing w:line="360" w:lineRule="auto"/>
        <w:ind w:firstLine="610"/>
        <w:rPr>
          <w:rFonts w:hint="eastAsia" w:ascii="宋体" w:eastAsia="宋体"/>
          <w:b/>
          <w:color w:val="000000"/>
          <w:sz w:val="32"/>
          <w:szCs w:val="32"/>
          <w:highlight w:val="none"/>
          <w:lang w:eastAsia="zh-CN"/>
        </w:rPr>
      </w:pPr>
      <w:r>
        <w:rPr>
          <w:rFonts w:hint="eastAsia" w:ascii="宋体" w:hAnsi="宋体" w:cs="宋体"/>
          <w:b/>
          <w:color w:val="000000"/>
          <w:sz w:val="24"/>
          <w:szCs w:val="24"/>
          <w:highlight w:val="none"/>
        </w:rPr>
        <w:t>注：若法定代表人参与开标的可以不提供此授</w:t>
      </w:r>
      <w:bookmarkEnd w:id="34"/>
      <w:r>
        <w:rPr>
          <w:rFonts w:hint="eastAsia" w:ascii="宋体" w:hAnsi="宋体" w:cs="宋体"/>
          <w:b/>
          <w:color w:val="000000"/>
          <w:sz w:val="24"/>
          <w:szCs w:val="24"/>
          <w:highlight w:val="none"/>
          <w:lang w:eastAsia="zh-CN"/>
        </w:rPr>
        <w:t>权书</w:t>
      </w:r>
    </w:p>
    <w:p>
      <w:pPr>
        <w:pStyle w:val="2"/>
        <w:ind w:left="31680" w:firstLine="31680"/>
        <w:rPr>
          <w:rFonts w:ascii="宋体" w:eastAsia="宋体"/>
          <w:b/>
          <w:color w:val="000000"/>
          <w:sz w:val="32"/>
          <w:szCs w:val="32"/>
          <w:highlight w:val="none"/>
        </w:rPr>
      </w:pPr>
    </w:p>
    <w:p>
      <w:pPr>
        <w:pStyle w:val="2"/>
        <w:ind w:left="31680" w:firstLine="31680"/>
        <w:rPr>
          <w:rFonts w:ascii="宋体" w:eastAsia="宋体"/>
          <w:b/>
          <w:color w:val="000000"/>
          <w:sz w:val="32"/>
          <w:szCs w:val="32"/>
          <w:highlight w:val="none"/>
        </w:rPr>
      </w:pPr>
    </w:p>
    <w:p>
      <w:pPr>
        <w:pStyle w:val="2"/>
        <w:ind w:left="31680" w:firstLine="31680"/>
        <w:rPr>
          <w:rFonts w:ascii="宋体" w:eastAsia="宋体"/>
          <w:b/>
          <w:color w:val="000000"/>
          <w:sz w:val="32"/>
          <w:szCs w:val="32"/>
          <w:highlight w:val="none"/>
        </w:rPr>
      </w:pPr>
    </w:p>
    <w:p>
      <w:pPr>
        <w:pStyle w:val="2"/>
        <w:ind w:left="31680" w:firstLine="31680"/>
        <w:rPr>
          <w:rFonts w:ascii="宋体" w:eastAsia="宋体"/>
          <w:b/>
          <w:color w:val="000000"/>
          <w:sz w:val="32"/>
          <w:szCs w:val="32"/>
          <w:highlight w:val="none"/>
        </w:rPr>
      </w:pPr>
    </w:p>
    <w:p>
      <w:pPr>
        <w:pStyle w:val="2"/>
        <w:ind w:left="31680" w:firstLine="31680"/>
        <w:rPr>
          <w:rFonts w:ascii="宋体" w:eastAsia="宋体"/>
          <w:b/>
          <w:color w:val="000000"/>
          <w:sz w:val="32"/>
          <w:szCs w:val="32"/>
          <w:highlight w:val="none"/>
        </w:rPr>
      </w:pPr>
    </w:p>
    <w:p>
      <w:pPr>
        <w:pStyle w:val="2"/>
        <w:ind w:left="31680" w:firstLine="31680"/>
        <w:rPr>
          <w:rFonts w:ascii="宋体" w:eastAsia="宋体"/>
          <w:b/>
          <w:color w:val="000000"/>
          <w:sz w:val="32"/>
          <w:szCs w:val="32"/>
          <w:highlight w:val="none"/>
        </w:rPr>
      </w:pPr>
    </w:p>
    <w:p>
      <w:pPr>
        <w:tabs>
          <w:tab w:val="left" w:pos="720"/>
        </w:tabs>
        <w:jc w:val="center"/>
        <w:rPr>
          <w:rFonts w:hint="eastAsia" w:ascii="宋体" w:hAnsi="宋体"/>
          <w:b/>
          <w:color w:val="000000"/>
          <w:sz w:val="32"/>
          <w:szCs w:val="32"/>
          <w:highlight w:val="none"/>
        </w:rPr>
      </w:pPr>
    </w:p>
    <w:p>
      <w:pPr>
        <w:tabs>
          <w:tab w:val="left" w:pos="720"/>
        </w:tabs>
        <w:jc w:val="center"/>
        <w:rPr>
          <w:rFonts w:ascii="宋体"/>
          <w:b/>
          <w:color w:val="000000"/>
          <w:sz w:val="32"/>
          <w:szCs w:val="32"/>
          <w:highlight w:val="none"/>
        </w:rPr>
      </w:pPr>
      <w:bookmarkStart w:id="36" w:name="_Toc247_WPSOffice_Level1"/>
      <w:r>
        <w:rPr>
          <w:rFonts w:hint="eastAsia" w:ascii="宋体" w:hAnsi="宋体"/>
          <w:b/>
          <w:color w:val="000000"/>
          <w:sz w:val="32"/>
          <w:szCs w:val="32"/>
          <w:highlight w:val="none"/>
          <w:lang w:eastAsia="zh-CN"/>
        </w:rPr>
        <w:t>五</w:t>
      </w:r>
      <w:r>
        <w:rPr>
          <w:rFonts w:hint="eastAsia" w:ascii="宋体" w:hAnsi="宋体"/>
          <w:b/>
          <w:color w:val="000000"/>
          <w:sz w:val="32"/>
          <w:szCs w:val="32"/>
          <w:highlight w:val="none"/>
        </w:rPr>
        <w:t>、供应商基本情况表</w:t>
      </w:r>
      <w:bookmarkEnd w:id="36"/>
    </w:p>
    <w:p>
      <w:pPr>
        <w:spacing w:line="360" w:lineRule="auto"/>
        <w:rPr>
          <w:rFonts w:ascii="宋体"/>
          <w:color w:val="000000"/>
          <w:highlight w:val="none"/>
        </w:rPr>
      </w:pPr>
    </w:p>
    <w:tbl>
      <w:tblPr>
        <w:tblStyle w:val="16"/>
        <w:tblW w:w="8923"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93"/>
        <w:gridCol w:w="911"/>
        <w:gridCol w:w="1497"/>
        <w:gridCol w:w="232"/>
        <w:gridCol w:w="1428"/>
        <w:gridCol w:w="263"/>
        <w:gridCol w:w="1837"/>
        <w:gridCol w:w="10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6" w:hRule="atLeast"/>
          <w:jc w:val="center"/>
        </w:trPr>
        <w:tc>
          <w:tcPr>
            <w:tcW w:w="1693" w:type="dxa"/>
            <w:vAlign w:val="center"/>
          </w:tcPr>
          <w:p>
            <w:pPr>
              <w:tabs>
                <w:tab w:val="left" w:pos="540"/>
              </w:tabs>
              <w:ind w:left="-132" w:leftChars="-64" w:right="-105" w:rightChars="-50" w:hanging="2"/>
              <w:jc w:val="center"/>
              <w:rPr>
                <w:rFonts w:ascii="宋体" w:cs="宋体"/>
                <w:color w:val="000000"/>
                <w:sz w:val="20"/>
                <w:highlight w:val="none"/>
              </w:rPr>
            </w:pPr>
            <w:r>
              <w:rPr>
                <w:rFonts w:hint="eastAsia" w:ascii="宋体" w:hAnsi="宋体" w:cs="宋体"/>
                <w:color w:val="000000"/>
                <w:highlight w:val="none"/>
              </w:rPr>
              <w:t>单位名称</w:t>
            </w:r>
          </w:p>
        </w:tc>
        <w:tc>
          <w:tcPr>
            <w:tcW w:w="7230" w:type="dxa"/>
            <w:gridSpan w:val="7"/>
            <w:vAlign w:val="center"/>
          </w:tcPr>
          <w:p>
            <w:pPr>
              <w:tabs>
                <w:tab w:val="left" w:pos="540"/>
              </w:tabs>
              <w:ind w:left="-132" w:leftChars="-64" w:right="-105" w:rightChars="-50" w:hanging="2"/>
              <w:jc w:val="center"/>
              <w:rPr>
                <w:rFonts w:ascii="宋体" w:cs="宋体"/>
                <w:color w:val="000000"/>
                <w:sz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3" w:hRule="atLeast"/>
          <w:jc w:val="center"/>
        </w:trPr>
        <w:tc>
          <w:tcPr>
            <w:tcW w:w="1693" w:type="dxa"/>
            <w:vAlign w:val="center"/>
          </w:tcPr>
          <w:p>
            <w:pPr>
              <w:tabs>
                <w:tab w:val="left" w:pos="540"/>
              </w:tabs>
              <w:ind w:left="-132" w:leftChars="-64" w:right="-105" w:rightChars="-50" w:hanging="2"/>
              <w:jc w:val="center"/>
              <w:rPr>
                <w:rFonts w:ascii="宋体" w:cs="宋体"/>
                <w:color w:val="000000"/>
                <w:sz w:val="20"/>
                <w:highlight w:val="none"/>
              </w:rPr>
            </w:pPr>
            <w:r>
              <w:rPr>
                <w:rFonts w:hint="eastAsia" w:ascii="宋体" w:hAnsi="宋体" w:cs="宋体"/>
                <w:color w:val="000000"/>
                <w:highlight w:val="none"/>
              </w:rPr>
              <w:t>地址</w:t>
            </w:r>
          </w:p>
        </w:tc>
        <w:tc>
          <w:tcPr>
            <w:tcW w:w="7230" w:type="dxa"/>
            <w:gridSpan w:val="7"/>
            <w:vAlign w:val="center"/>
          </w:tcPr>
          <w:p>
            <w:pPr>
              <w:tabs>
                <w:tab w:val="left" w:pos="540"/>
              </w:tabs>
              <w:ind w:left="-132" w:leftChars="-64" w:right="-105" w:rightChars="-50" w:hanging="2"/>
              <w:jc w:val="center"/>
              <w:rPr>
                <w:rFonts w:ascii="宋体" w:cs="宋体"/>
                <w:color w:val="000000"/>
                <w:sz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3" w:hRule="atLeast"/>
          <w:jc w:val="center"/>
        </w:trPr>
        <w:tc>
          <w:tcPr>
            <w:tcW w:w="1693" w:type="dxa"/>
            <w:vAlign w:val="center"/>
          </w:tcPr>
          <w:p>
            <w:pPr>
              <w:tabs>
                <w:tab w:val="left" w:pos="540"/>
              </w:tabs>
              <w:ind w:left="-132" w:leftChars="-64" w:right="-105" w:rightChars="-50" w:hanging="2"/>
              <w:jc w:val="center"/>
              <w:rPr>
                <w:rFonts w:ascii="宋体" w:cs="宋体"/>
                <w:color w:val="000000"/>
                <w:sz w:val="20"/>
                <w:highlight w:val="none"/>
              </w:rPr>
            </w:pPr>
            <w:r>
              <w:rPr>
                <w:rFonts w:hint="eastAsia" w:ascii="宋体" w:hAnsi="宋体" w:cs="宋体"/>
                <w:color w:val="000000"/>
                <w:highlight w:val="none"/>
              </w:rPr>
              <w:t>主管部门</w:t>
            </w:r>
          </w:p>
        </w:tc>
        <w:tc>
          <w:tcPr>
            <w:tcW w:w="911" w:type="dxa"/>
            <w:vAlign w:val="center"/>
          </w:tcPr>
          <w:p>
            <w:pPr>
              <w:tabs>
                <w:tab w:val="left" w:pos="540"/>
              </w:tabs>
              <w:ind w:left="-132" w:leftChars="-64" w:right="-105" w:rightChars="-50" w:hanging="2"/>
              <w:jc w:val="center"/>
              <w:rPr>
                <w:rFonts w:ascii="宋体" w:cs="宋体"/>
                <w:color w:val="000000"/>
                <w:sz w:val="20"/>
                <w:highlight w:val="none"/>
              </w:rPr>
            </w:pPr>
          </w:p>
        </w:tc>
        <w:tc>
          <w:tcPr>
            <w:tcW w:w="1729" w:type="dxa"/>
            <w:gridSpan w:val="2"/>
            <w:vAlign w:val="center"/>
          </w:tcPr>
          <w:p>
            <w:pPr>
              <w:tabs>
                <w:tab w:val="left" w:pos="540"/>
              </w:tabs>
              <w:ind w:left="-132" w:leftChars="-64" w:right="-105" w:rightChars="-50" w:hanging="2"/>
              <w:jc w:val="center"/>
              <w:rPr>
                <w:rFonts w:ascii="宋体" w:cs="宋体"/>
                <w:color w:val="000000"/>
                <w:sz w:val="20"/>
                <w:highlight w:val="none"/>
              </w:rPr>
            </w:pPr>
            <w:r>
              <w:rPr>
                <w:rFonts w:hint="eastAsia" w:ascii="宋体" w:hAnsi="宋体" w:cs="宋体"/>
                <w:color w:val="000000"/>
                <w:highlight w:val="none"/>
              </w:rPr>
              <w:t>法人代表</w:t>
            </w:r>
          </w:p>
        </w:tc>
        <w:tc>
          <w:tcPr>
            <w:tcW w:w="1691" w:type="dxa"/>
            <w:gridSpan w:val="2"/>
            <w:vAlign w:val="center"/>
          </w:tcPr>
          <w:p>
            <w:pPr>
              <w:tabs>
                <w:tab w:val="left" w:pos="540"/>
              </w:tabs>
              <w:ind w:left="-132" w:leftChars="-64" w:right="-105" w:rightChars="-50" w:hanging="2"/>
              <w:jc w:val="center"/>
              <w:rPr>
                <w:rFonts w:ascii="宋体" w:cs="宋体"/>
                <w:color w:val="000000"/>
                <w:sz w:val="20"/>
                <w:highlight w:val="none"/>
              </w:rPr>
            </w:pPr>
          </w:p>
        </w:tc>
        <w:tc>
          <w:tcPr>
            <w:tcW w:w="1837" w:type="dxa"/>
            <w:vAlign w:val="center"/>
          </w:tcPr>
          <w:p>
            <w:pPr>
              <w:tabs>
                <w:tab w:val="left" w:pos="540"/>
              </w:tabs>
              <w:ind w:left="-132" w:leftChars="-64" w:right="-105" w:rightChars="-50" w:hanging="2"/>
              <w:jc w:val="center"/>
              <w:rPr>
                <w:rFonts w:ascii="宋体" w:cs="宋体"/>
                <w:color w:val="000000"/>
                <w:sz w:val="20"/>
                <w:highlight w:val="none"/>
              </w:rPr>
            </w:pPr>
            <w:r>
              <w:rPr>
                <w:rFonts w:hint="eastAsia" w:ascii="宋体" w:hAnsi="宋体" w:cs="宋体"/>
                <w:color w:val="000000"/>
                <w:highlight w:val="none"/>
              </w:rPr>
              <w:t>职务</w:t>
            </w:r>
          </w:p>
        </w:tc>
        <w:tc>
          <w:tcPr>
            <w:tcW w:w="1062" w:type="dxa"/>
          </w:tcPr>
          <w:p>
            <w:pPr>
              <w:tabs>
                <w:tab w:val="left" w:pos="540"/>
              </w:tabs>
              <w:ind w:left="-132" w:leftChars="-64" w:right="-105" w:rightChars="-50" w:hanging="2"/>
              <w:jc w:val="center"/>
              <w:rPr>
                <w:rFonts w:ascii="宋体" w:cs="宋体"/>
                <w:color w:val="000000"/>
                <w:sz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3" w:hRule="atLeast"/>
          <w:jc w:val="center"/>
        </w:trPr>
        <w:tc>
          <w:tcPr>
            <w:tcW w:w="1693" w:type="dxa"/>
            <w:vAlign w:val="center"/>
          </w:tcPr>
          <w:p>
            <w:pPr>
              <w:tabs>
                <w:tab w:val="left" w:pos="540"/>
              </w:tabs>
              <w:ind w:left="-132" w:leftChars="-64" w:right="-105" w:rightChars="-50" w:hanging="2"/>
              <w:jc w:val="center"/>
              <w:rPr>
                <w:rFonts w:ascii="宋体" w:cs="宋体"/>
                <w:color w:val="000000"/>
                <w:sz w:val="20"/>
                <w:highlight w:val="none"/>
              </w:rPr>
            </w:pPr>
            <w:r>
              <w:rPr>
                <w:rFonts w:hint="eastAsia" w:ascii="宋体" w:hAnsi="宋体" w:cs="宋体"/>
                <w:color w:val="000000"/>
                <w:highlight w:val="none"/>
              </w:rPr>
              <w:t>经济类型</w:t>
            </w:r>
          </w:p>
        </w:tc>
        <w:tc>
          <w:tcPr>
            <w:tcW w:w="911" w:type="dxa"/>
            <w:vAlign w:val="center"/>
          </w:tcPr>
          <w:p>
            <w:pPr>
              <w:tabs>
                <w:tab w:val="left" w:pos="540"/>
              </w:tabs>
              <w:ind w:left="-132" w:leftChars="-64" w:right="-105" w:rightChars="-50" w:hanging="2"/>
              <w:jc w:val="center"/>
              <w:rPr>
                <w:rFonts w:ascii="宋体" w:cs="宋体"/>
                <w:color w:val="000000"/>
                <w:sz w:val="20"/>
                <w:highlight w:val="none"/>
              </w:rPr>
            </w:pPr>
          </w:p>
        </w:tc>
        <w:tc>
          <w:tcPr>
            <w:tcW w:w="1729" w:type="dxa"/>
            <w:gridSpan w:val="2"/>
            <w:vAlign w:val="center"/>
          </w:tcPr>
          <w:p>
            <w:pPr>
              <w:tabs>
                <w:tab w:val="left" w:pos="540"/>
              </w:tabs>
              <w:ind w:left="-132" w:leftChars="-64" w:right="-105" w:rightChars="-50" w:hanging="2"/>
              <w:jc w:val="center"/>
              <w:rPr>
                <w:rFonts w:ascii="宋体" w:cs="宋体"/>
                <w:color w:val="000000"/>
                <w:sz w:val="20"/>
                <w:highlight w:val="none"/>
              </w:rPr>
            </w:pPr>
            <w:r>
              <w:rPr>
                <w:rFonts w:hint="eastAsia" w:ascii="宋体" w:hAnsi="宋体" w:cs="宋体"/>
                <w:color w:val="000000"/>
                <w:highlight w:val="none"/>
              </w:rPr>
              <w:t>授权代表</w:t>
            </w:r>
          </w:p>
        </w:tc>
        <w:tc>
          <w:tcPr>
            <w:tcW w:w="1691" w:type="dxa"/>
            <w:gridSpan w:val="2"/>
            <w:vAlign w:val="center"/>
          </w:tcPr>
          <w:p>
            <w:pPr>
              <w:tabs>
                <w:tab w:val="left" w:pos="540"/>
              </w:tabs>
              <w:ind w:left="-132" w:leftChars="-64" w:right="-105" w:rightChars="-50" w:hanging="2"/>
              <w:jc w:val="center"/>
              <w:rPr>
                <w:rFonts w:ascii="宋体" w:cs="宋体"/>
                <w:color w:val="000000"/>
                <w:sz w:val="20"/>
                <w:highlight w:val="none"/>
              </w:rPr>
            </w:pPr>
          </w:p>
        </w:tc>
        <w:tc>
          <w:tcPr>
            <w:tcW w:w="1837" w:type="dxa"/>
            <w:vAlign w:val="center"/>
          </w:tcPr>
          <w:p>
            <w:pPr>
              <w:tabs>
                <w:tab w:val="left" w:pos="540"/>
              </w:tabs>
              <w:ind w:left="-132" w:leftChars="-64" w:right="-105" w:rightChars="-50" w:hanging="2"/>
              <w:jc w:val="center"/>
              <w:rPr>
                <w:rFonts w:ascii="宋体" w:cs="宋体"/>
                <w:color w:val="000000"/>
                <w:sz w:val="20"/>
                <w:highlight w:val="none"/>
              </w:rPr>
            </w:pPr>
            <w:r>
              <w:rPr>
                <w:rFonts w:hint="eastAsia" w:ascii="宋体" w:hAnsi="宋体" w:cs="宋体"/>
                <w:color w:val="000000"/>
                <w:highlight w:val="none"/>
              </w:rPr>
              <w:t>职务</w:t>
            </w:r>
          </w:p>
        </w:tc>
        <w:tc>
          <w:tcPr>
            <w:tcW w:w="1062" w:type="dxa"/>
          </w:tcPr>
          <w:p>
            <w:pPr>
              <w:tabs>
                <w:tab w:val="left" w:pos="540"/>
              </w:tabs>
              <w:ind w:left="-132" w:leftChars="-64" w:right="-105" w:rightChars="-50" w:hanging="2"/>
              <w:jc w:val="center"/>
              <w:rPr>
                <w:rFonts w:ascii="宋体" w:cs="宋体"/>
                <w:color w:val="000000"/>
                <w:sz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3" w:hRule="atLeast"/>
          <w:jc w:val="center"/>
        </w:trPr>
        <w:tc>
          <w:tcPr>
            <w:tcW w:w="1693" w:type="dxa"/>
            <w:vAlign w:val="center"/>
          </w:tcPr>
          <w:p>
            <w:pPr>
              <w:tabs>
                <w:tab w:val="left" w:pos="540"/>
              </w:tabs>
              <w:ind w:left="-132" w:leftChars="-64" w:right="-105" w:rightChars="-50" w:hanging="2"/>
              <w:jc w:val="center"/>
              <w:rPr>
                <w:rFonts w:ascii="宋体" w:cs="宋体"/>
                <w:color w:val="000000"/>
                <w:sz w:val="20"/>
                <w:highlight w:val="none"/>
              </w:rPr>
            </w:pPr>
            <w:r>
              <w:rPr>
                <w:rFonts w:hint="eastAsia" w:ascii="宋体" w:hAnsi="宋体" w:cs="宋体"/>
                <w:color w:val="000000"/>
                <w:highlight w:val="none"/>
              </w:rPr>
              <w:t>邮编</w:t>
            </w:r>
          </w:p>
        </w:tc>
        <w:tc>
          <w:tcPr>
            <w:tcW w:w="911" w:type="dxa"/>
            <w:vAlign w:val="center"/>
          </w:tcPr>
          <w:p>
            <w:pPr>
              <w:tabs>
                <w:tab w:val="left" w:pos="540"/>
              </w:tabs>
              <w:ind w:left="-132" w:leftChars="-64" w:right="-105" w:rightChars="-50" w:hanging="2"/>
              <w:jc w:val="center"/>
              <w:rPr>
                <w:rFonts w:ascii="宋体" w:cs="宋体"/>
                <w:color w:val="000000"/>
                <w:sz w:val="20"/>
                <w:highlight w:val="none"/>
              </w:rPr>
            </w:pPr>
          </w:p>
        </w:tc>
        <w:tc>
          <w:tcPr>
            <w:tcW w:w="1729" w:type="dxa"/>
            <w:gridSpan w:val="2"/>
            <w:vAlign w:val="center"/>
          </w:tcPr>
          <w:p>
            <w:pPr>
              <w:tabs>
                <w:tab w:val="left" w:pos="540"/>
              </w:tabs>
              <w:ind w:left="-132" w:leftChars="-64" w:right="-105" w:rightChars="-50" w:hanging="2"/>
              <w:jc w:val="center"/>
              <w:rPr>
                <w:rFonts w:ascii="宋体" w:cs="宋体"/>
                <w:color w:val="000000"/>
                <w:sz w:val="20"/>
                <w:highlight w:val="none"/>
              </w:rPr>
            </w:pPr>
            <w:r>
              <w:rPr>
                <w:rFonts w:hint="eastAsia" w:ascii="宋体" w:hAnsi="宋体" w:cs="宋体"/>
                <w:color w:val="000000"/>
                <w:highlight w:val="none"/>
              </w:rPr>
              <w:t>电话</w:t>
            </w:r>
          </w:p>
        </w:tc>
        <w:tc>
          <w:tcPr>
            <w:tcW w:w="1691" w:type="dxa"/>
            <w:gridSpan w:val="2"/>
            <w:vAlign w:val="center"/>
          </w:tcPr>
          <w:p>
            <w:pPr>
              <w:tabs>
                <w:tab w:val="left" w:pos="540"/>
              </w:tabs>
              <w:ind w:left="-132" w:leftChars="-64" w:right="-105" w:rightChars="-50" w:hanging="2"/>
              <w:jc w:val="center"/>
              <w:rPr>
                <w:rFonts w:ascii="宋体" w:cs="宋体"/>
                <w:color w:val="000000"/>
                <w:sz w:val="20"/>
                <w:highlight w:val="none"/>
              </w:rPr>
            </w:pPr>
          </w:p>
        </w:tc>
        <w:tc>
          <w:tcPr>
            <w:tcW w:w="1837" w:type="dxa"/>
            <w:vAlign w:val="center"/>
          </w:tcPr>
          <w:p>
            <w:pPr>
              <w:tabs>
                <w:tab w:val="left" w:pos="540"/>
              </w:tabs>
              <w:ind w:left="-132" w:leftChars="-64" w:right="-105" w:rightChars="-50" w:hanging="2"/>
              <w:jc w:val="center"/>
              <w:rPr>
                <w:rFonts w:ascii="宋体" w:cs="宋体"/>
                <w:color w:val="000000"/>
                <w:sz w:val="20"/>
                <w:highlight w:val="none"/>
              </w:rPr>
            </w:pPr>
            <w:r>
              <w:rPr>
                <w:rFonts w:hint="eastAsia" w:ascii="宋体" w:hAnsi="宋体" w:cs="宋体"/>
                <w:color w:val="000000"/>
                <w:highlight w:val="none"/>
              </w:rPr>
              <w:t>传真</w:t>
            </w:r>
          </w:p>
        </w:tc>
        <w:tc>
          <w:tcPr>
            <w:tcW w:w="1062" w:type="dxa"/>
          </w:tcPr>
          <w:p>
            <w:pPr>
              <w:tabs>
                <w:tab w:val="left" w:pos="540"/>
              </w:tabs>
              <w:ind w:left="-132" w:leftChars="-64" w:right="-105" w:rightChars="-50" w:hanging="2"/>
              <w:jc w:val="center"/>
              <w:rPr>
                <w:rFonts w:ascii="宋体" w:cs="宋体"/>
                <w:color w:val="000000"/>
                <w:sz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3" w:hRule="atLeast"/>
          <w:jc w:val="center"/>
        </w:trPr>
        <w:tc>
          <w:tcPr>
            <w:tcW w:w="1693" w:type="dxa"/>
            <w:vAlign w:val="center"/>
          </w:tcPr>
          <w:p>
            <w:pPr>
              <w:tabs>
                <w:tab w:val="left" w:pos="540"/>
              </w:tabs>
              <w:ind w:left="-132" w:leftChars="-64" w:right="-105" w:rightChars="-50" w:hanging="2"/>
              <w:jc w:val="center"/>
              <w:rPr>
                <w:rFonts w:ascii="宋体" w:cs="宋体"/>
                <w:color w:val="000000"/>
                <w:sz w:val="20"/>
                <w:highlight w:val="none"/>
              </w:rPr>
            </w:pPr>
            <w:r>
              <w:rPr>
                <w:rFonts w:hint="eastAsia" w:ascii="宋体" w:hAnsi="宋体" w:cs="宋体"/>
                <w:color w:val="000000"/>
                <w:highlight w:val="none"/>
              </w:rPr>
              <w:t>单位简介及机构设置</w:t>
            </w:r>
          </w:p>
        </w:tc>
        <w:tc>
          <w:tcPr>
            <w:tcW w:w="7230" w:type="dxa"/>
            <w:gridSpan w:val="7"/>
          </w:tcPr>
          <w:p>
            <w:pPr>
              <w:tabs>
                <w:tab w:val="left" w:pos="540"/>
              </w:tabs>
              <w:ind w:left="-132" w:leftChars="-64" w:right="-105" w:rightChars="-50" w:hanging="2"/>
              <w:jc w:val="center"/>
              <w:rPr>
                <w:rFonts w:ascii="宋体" w:cs="宋体"/>
                <w:color w:val="000000"/>
                <w:sz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38" w:hRule="atLeast"/>
          <w:jc w:val="center"/>
        </w:trPr>
        <w:tc>
          <w:tcPr>
            <w:tcW w:w="1693" w:type="dxa"/>
            <w:vAlign w:val="center"/>
          </w:tcPr>
          <w:p>
            <w:pPr>
              <w:tabs>
                <w:tab w:val="left" w:pos="540"/>
              </w:tabs>
              <w:ind w:left="-132" w:leftChars="-64" w:right="-105" w:rightChars="-50" w:hanging="2"/>
              <w:jc w:val="center"/>
              <w:rPr>
                <w:rFonts w:ascii="宋体" w:cs="宋体"/>
                <w:color w:val="000000"/>
                <w:sz w:val="20"/>
                <w:highlight w:val="none"/>
              </w:rPr>
            </w:pPr>
            <w:r>
              <w:rPr>
                <w:rFonts w:hint="eastAsia" w:ascii="宋体" w:hAnsi="宋体" w:cs="宋体"/>
                <w:color w:val="000000"/>
                <w:highlight w:val="none"/>
              </w:rPr>
              <w:t>单位优势及特长</w:t>
            </w:r>
          </w:p>
        </w:tc>
        <w:tc>
          <w:tcPr>
            <w:tcW w:w="7230" w:type="dxa"/>
            <w:gridSpan w:val="7"/>
          </w:tcPr>
          <w:p>
            <w:pPr>
              <w:tabs>
                <w:tab w:val="left" w:pos="540"/>
              </w:tabs>
              <w:ind w:left="-132" w:leftChars="-64" w:right="-105" w:rightChars="-50" w:hanging="2"/>
              <w:jc w:val="center"/>
              <w:rPr>
                <w:rFonts w:ascii="宋体" w:cs="宋体"/>
                <w:color w:val="000000"/>
                <w:sz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86" w:hRule="atLeast"/>
          <w:jc w:val="center"/>
        </w:trPr>
        <w:tc>
          <w:tcPr>
            <w:tcW w:w="1693" w:type="dxa"/>
            <w:vMerge w:val="restart"/>
            <w:vAlign w:val="center"/>
          </w:tcPr>
          <w:p>
            <w:pPr>
              <w:tabs>
                <w:tab w:val="left" w:pos="540"/>
              </w:tabs>
              <w:ind w:left="-132" w:leftChars="-64" w:right="-105" w:rightChars="-50" w:hanging="2"/>
              <w:jc w:val="center"/>
              <w:rPr>
                <w:rFonts w:ascii="宋体" w:cs="宋体"/>
                <w:color w:val="000000"/>
                <w:sz w:val="20"/>
                <w:highlight w:val="none"/>
              </w:rPr>
            </w:pPr>
            <w:r>
              <w:rPr>
                <w:rFonts w:hint="eastAsia" w:ascii="宋体" w:hAnsi="宋体" w:cs="宋体"/>
                <w:color w:val="000000"/>
                <w:highlight w:val="none"/>
              </w:rPr>
              <w:t>单位概况</w:t>
            </w:r>
          </w:p>
        </w:tc>
        <w:tc>
          <w:tcPr>
            <w:tcW w:w="911" w:type="dxa"/>
            <w:vAlign w:val="center"/>
          </w:tcPr>
          <w:p>
            <w:pPr>
              <w:tabs>
                <w:tab w:val="left" w:pos="540"/>
              </w:tabs>
              <w:ind w:left="-132" w:leftChars="-64" w:right="-105" w:rightChars="-50" w:hanging="2"/>
              <w:jc w:val="center"/>
              <w:rPr>
                <w:rFonts w:ascii="宋体" w:cs="宋体"/>
                <w:color w:val="000000"/>
                <w:sz w:val="20"/>
                <w:highlight w:val="none"/>
              </w:rPr>
            </w:pPr>
            <w:r>
              <w:rPr>
                <w:rFonts w:hint="eastAsia" w:ascii="宋体" w:hAnsi="宋体" w:cs="宋体"/>
                <w:color w:val="000000"/>
                <w:highlight w:val="none"/>
              </w:rPr>
              <w:t>注册资本</w:t>
            </w:r>
          </w:p>
        </w:tc>
        <w:tc>
          <w:tcPr>
            <w:tcW w:w="1497" w:type="dxa"/>
            <w:vAlign w:val="center"/>
          </w:tcPr>
          <w:p>
            <w:pPr>
              <w:tabs>
                <w:tab w:val="left" w:pos="540"/>
              </w:tabs>
              <w:ind w:left="-132" w:leftChars="-64" w:right="-105" w:rightChars="-50" w:hanging="2"/>
              <w:jc w:val="center"/>
              <w:rPr>
                <w:rFonts w:ascii="宋体" w:cs="宋体"/>
                <w:color w:val="000000"/>
                <w:sz w:val="20"/>
                <w:highlight w:val="none"/>
              </w:rPr>
            </w:pPr>
            <w:r>
              <w:rPr>
                <w:rFonts w:hint="eastAsia" w:ascii="宋体" w:hAnsi="宋体" w:cs="宋体"/>
                <w:color w:val="000000"/>
                <w:highlight w:val="none"/>
              </w:rPr>
              <w:t>万元</w:t>
            </w:r>
          </w:p>
        </w:tc>
        <w:tc>
          <w:tcPr>
            <w:tcW w:w="1660" w:type="dxa"/>
            <w:gridSpan w:val="2"/>
            <w:vAlign w:val="center"/>
          </w:tcPr>
          <w:p>
            <w:pPr>
              <w:tabs>
                <w:tab w:val="left" w:pos="540"/>
              </w:tabs>
              <w:ind w:left="-132" w:leftChars="-64" w:right="-105" w:rightChars="-50" w:hanging="2"/>
              <w:jc w:val="center"/>
              <w:rPr>
                <w:rFonts w:ascii="宋体" w:cs="宋体"/>
                <w:color w:val="000000"/>
                <w:sz w:val="20"/>
                <w:highlight w:val="none"/>
              </w:rPr>
            </w:pPr>
            <w:r>
              <w:rPr>
                <w:rFonts w:hint="eastAsia" w:ascii="宋体" w:hAnsi="宋体" w:cs="宋体"/>
                <w:color w:val="000000"/>
                <w:highlight w:val="none"/>
              </w:rPr>
              <w:t>占地面积</w:t>
            </w:r>
          </w:p>
        </w:tc>
        <w:tc>
          <w:tcPr>
            <w:tcW w:w="3162" w:type="dxa"/>
            <w:gridSpan w:val="3"/>
            <w:vAlign w:val="center"/>
          </w:tcPr>
          <w:p>
            <w:pPr>
              <w:tabs>
                <w:tab w:val="left" w:pos="540"/>
              </w:tabs>
              <w:ind w:left="-134" w:leftChars="-64" w:right="-105" w:rightChars="-50" w:firstLine="2900" w:firstLineChars="1450"/>
              <w:jc w:val="both"/>
              <w:rPr>
                <w:rFonts w:ascii="宋体" w:cs="宋体"/>
                <w:color w:val="000000"/>
                <w:sz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36" w:hRule="atLeast"/>
          <w:jc w:val="center"/>
        </w:trPr>
        <w:tc>
          <w:tcPr>
            <w:tcW w:w="1693" w:type="dxa"/>
            <w:vMerge w:val="continue"/>
            <w:vAlign w:val="center"/>
          </w:tcPr>
          <w:p>
            <w:pPr>
              <w:rPr>
                <w:rFonts w:ascii="Times New Roman" w:hAnsi="Times New Roman"/>
                <w:color w:val="000000"/>
                <w:sz w:val="20"/>
                <w:szCs w:val="20"/>
                <w:highlight w:val="none"/>
              </w:rPr>
            </w:pPr>
          </w:p>
        </w:tc>
        <w:tc>
          <w:tcPr>
            <w:tcW w:w="911" w:type="dxa"/>
            <w:vAlign w:val="center"/>
          </w:tcPr>
          <w:p>
            <w:pPr>
              <w:tabs>
                <w:tab w:val="left" w:pos="540"/>
              </w:tabs>
              <w:ind w:left="-132" w:leftChars="-64" w:right="-105" w:rightChars="-50" w:hanging="2"/>
              <w:jc w:val="center"/>
              <w:rPr>
                <w:rFonts w:ascii="宋体" w:cs="宋体"/>
                <w:color w:val="000000"/>
                <w:sz w:val="20"/>
                <w:highlight w:val="none"/>
              </w:rPr>
            </w:pPr>
            <w:r>
              <w:rPr>
                <w:rFonts w:hint="eastAsia" w:ascii="宋体" w:hAnsi="宋体" w:cs="宋体"/>
                <w:color w:val="000000"/>
                <w:highlight w:val="none"/>
              </w:rPr>
              <w:t>职工总数</w:t>
            </w:r>
          </w:p>
        </w:tc>
        <w:tc>
          <w:tcPr>
            <w:tcW w:w="1497" w:type="dxa"/>
            <w:vAlign w:val="center"/>
          </w:tcPr>
          <w:p>
            <w:pPr>
              <w:tabs>
                <w:tab w:val="left" w:pos="540"/>
              </w:tabs>
              <w:ind w:left="-132" w:leftChars="-64" w:right="-105" w:rightChars="-50" w:hanging="2"/>
              <w:jc w:val="center"/>
              <w:rPr>
                <w:rFonts w:ascii="宋体" w:cs="宋体"/>
                <w:color w:val="000000"/>
                <w:sz w:val="20"/>
                <w:highlight w:val="none"/>
              </w:rPr>
            </w:pPr>
            <w:r>
              <w:rPr>
                <w:rFonts w:hint="eastAsia" w:ascii="宋体" w:hAnsi="宋体" w:cs="宋体"/>
                <w:color w:val="000000"/>
                <w:highlight w:val="none"/>
              </w:rPr>
              <w:t>人</w:t>
            </w:r>
          </w:p>
        </w:tc>
        <w:tc>
          <w:tcPr>
            <w:tcW w:w="1660" w:type="dxa"/>
            <w:gridSpan w:val="2"/>
            <w:vAlign w:val="center"/>
          </w:tcPr>
          <w:p>
            <w:pPr>
              <w:tabs>
                <w:tab w:val="left" w:pos="540"/>
              </w:tabs>
              <w:ind w:left="-132" w:leftChars="-64" w:right="-105" w:rightChars="-50" w:hanging="2"/>
              <w:jc w:val="center"/>
              <w:rPr>
                <w:rFonts w:ascii="宋体" w:cs="宋体"/>
                <w:color w:val="000000"/>
                <w:sz w:val="20"/>
                <w:highlight w:val="none"/>
              </w:rPr>
            </w:pPr>
            <w:r>
              <w:rPr>
                <w:rFonts w:hint="eastAsia" w:ascii="宋体" w:hAnsi="宋体" w:cs="宋体"/>
                <w:color w:val="000000"/>
                <w:highlight w:val="none"/>
              </w:rPr>
              <w:t>建筑面积</w:t>
            </w:r>
          </w:p>
        </w:tc>
        <w:tc>
          <w:tcPr>
            <w:tcW w:w="3162" w:type="dxa"/>
            <w:gridSpan w:val="3"/>
            <w:vAlign w:val="center"/>
          </w:tcPr>
          <w:p>
            <w:pPr>
              <w:tabs>
                <w:tab w:val="left" w:pos="540"/>
              </w:tabs>
              <w:ind w:left="-134" w:leftChars="-64" w:right="-105" w:rightChars="-50" w:firstLine="2900" w:firstLineChars="1450"/>
              <w:jc w:val="center"/>
              <w:rPr>
                <w:rFonts w:ascii="宋体" w:cs="宋体"/>
                <w:color w:val="000000"/>
                <w:sz w:val="20"/>
                <w:highlight w:val="none"/>
              </w:rPr>
            </w:pPr>
          </w:p>
        </w:tc>
      </w:tr>
    </w:tbl>
    <w:p>
      <w:pPr>
        <w:spacing w:line="360" w:lineRule="auto"/>
        <w:rPr>
          <w:rFonts w:ascii="宋体" w:cs="宋体"/>
          <w:color w:val="000000"/>
          <w:kern w:val="0"/>
          <w:highlight w:val="none"/>
        </w:rPr>
      </w:pPr>
    </w:p>
    <w:p>
      <w:pPr>
        <w:spacing w:line="360" w:lineRule="auto"/>
        <w:rPr>
          <w:rFonts w:ascii="宋体" w:cs="宋体"/>
          <w:color w:val="000000"/>
          <w:kern w:val="0"/>
          <w:highlight w:val="none"/>
        </w:rPr>
      </w:pPr>
      <w:r>
        <w:rPr>
          <w:rFonts w:hint="eastAsia" w:ascii="宋体" w:hAnsi="宋体" w:cs="宋体"/>
          <w:color w:val="000000"/>
          <w:kern w:val="0"/>
          <w:highlight w:val="none"/>
        </w:rPr>
        <w:t>此表数据有虚假，一经查实，自行承担相关责任。</w:t>
      </w:r>
    </w:p>
    <w:p>
      <w:pPr>
        <w:spacing w:line="360" w:lineRule="auto"/>
        <w:rPr>
          <w:rFonts w:ascii="宋体" w:cs="宋体"/>
          <w:color w:val="000000"/>
          <w:kern w:val="0"/>
          <w:highlight w:val="none"/>
        </w:rPr>
      </w:pPr>
    </w:p>
    <w:p>
      <w:pPr>
        <w:spacing w:line="360" w:lineRule="auto"/>
        <w:rPr>
          <w:rFonts w:ascii="宋体" w:cs="宋体"/>
          <w:color w:val="000000"/>
          <w:kern w:val="0"/>
          <w:highlight w:val="none"/>
        </w:rPr>
      </w:pPr>
    </w:p>
    <w:p>
      <w:pPr>
        <w:spacing w:line="360" w:lineRule="auto"/>
        <w:ind w:right="420" w:firstLine="5145" w:firstLineChars="2450"/>
        <w:rPr>
          <w:rFonts w:ascii="宋体" w:cs="宋体"/>
          <w:color w:val="000000"/>
          <w:highlight w:val="none"/>
        </w:rPr>
      </w:pPr>
      <w:r>
        <w:rPr>
          <w:rFonts w:hint="eastAsia" w:ascii="宋体" w:hAnsi="宋体" w:cs="宋体"/>
          <w:color w:val="000000"/>
          <w:highlight w:val="none"/>
        </w:rPr>
        <w:t>供应商名称（并加盖公章）：</w:t>
      </w:r>
    </w:p>
    <w:p>
      <w:pPr>
        <w:tabs>
          <w:tab w:val="left" w:pos="3960"/>
        </w:tabs>
        <w:spacing w:before="60" w:line="360" w:lineRule="auto"/>
        <w:ind w:right="720"/>
        <w:jc w:val="left"/>
        <w:rPr>
          <w:rFonts w:ascii="宋体" w:cs="宋体"/>
          <w:color w:val="000000"/>
          <w:highlight w:val="none"/>
        </w:rPr>
      </w:pPr>
      <w:r>
        <w:rPr>
          <w:rFonts w:ascii="宋体" w:hAnsi="宋体" w:cs="Arial"/>
          <w:color w:val="000000"/>
          <w:highlight w:val="none"/>
        </w:rPr>
        <w:t xml:space="preserve">                                                 </w:t>
      </w:r>
      <w:r>
        <w:rPr>
          <w:rFonts w:hint="eastAsia" w:ascii="宋体" w:hAnsi="宋体" w:cs="宋体"/>
          <w:color w:val="000000"/>
          <w:kern w:val="0"/>
          <w:highlight w:val="none"/>
        </w:rPr>
        <w:t>被授权代表签名（或盖章）：</w:t>
      </w:r>
    </w:p>
    <w:p>
      <w:pPr>
        <w:spacing w:line="360" w:lineRule="auto"/>
        <w:ind w:firstLine="5145" w:firstLineChars="2450"/>
        <w:rPr>
          <w:rFonts w:ascii="宋体" w:cs="宋体"/>
          <w:color w:val="000000"/>
          <w:highlight w:val="none"/>
        </w:rPr>
      </w:pPr>
      <w:r>
        <w:rPr>
          <w:rFonts w:hint="eastAsia" w:ascii="宋体" w:hAnsi="宋体" w:cs="宋体"/>
          <w:color w:val="000000"/>
          <w:highlight w:val="none"/>
        </w:rPr>
        <w:t>日</w:t>
      </w:r>
      <w:r>
        <w:rPr>
          <w:rFonts w:ascii="宋体" w:hAnsi="宋体" w:cs="宋体"/>
          <w:color w:val="000000"/>
          <w:highlight w:val="none"/>
        </w:rPr>
        <w:t xml:space="preserve">  </w:t>
      </w:r>
      <w:r>
        <w:rPr>
          <w:rFonts w:hint="eastAsia" w:ascii="宋体" w:hAnsi="宋体" w:cs="宋体"/>
          <w:color w:val="000000"/>
          <w:highlight w:val="none"/>
        </w:rPr>
        <w:t>期：</w:t>
      </w:r>
      <w:r>
        <w:rPr>
          <w:rFonts w:ascii="宋体" w:hAnsi="宋体" w:cs="宋体"/>
          <w:color w:val="000000"/>
          <w:highlight w:val="none"/>
        </w:rPr>
        <w:t xml:space="preserve">                           </w:t>
      </w:r>
    </w:p>
    <w:p>
      <w:pPr>
        <w:spacing w:line="360" w:lineRule="auto"/>
        <w:rPr>
          <w:rFonts w:ascii="宋体" w:cs="宋体"/>
          <w:bCs/>
          <w:color w:val="000000"/>
          <w:highlight w:val="none"/>
        </w:rPr>
      </w:pPr>
    </w:p>
    <w:p>
      <w:pPr>
        <w:tabs>
          <w:tab w:val="left" w:pos="720"/>
        </w:tabs>
        <w:rPr>
          <w:color w:val="000000"/>
          <w:sz w:val="28"/>
          <w:szCs w:val="28"/>
          <w:highlight w:val="none"/>
        </w:rPr>
      </w:pPr>
    </w:p>
    <w:p>
      <w:pPr>
        <w:adjustRightInd w:val="0"/>
        <w:snapToGrid w:val="0"/>
        <w:spacing w:beforeLines="20" w:afterLines="20"/>
        <w:rPr>
          <w:color w:val="000000"/>
          <w:highlight w:val="none"/>
        </w:rPr>
      </w:pPr>
    </w:p>
    <w:p>
      <w:pPr>
        <w:pStyle w:val="52"/>
        <w:ind w:left="0" w:leftChars="0" w:firstLine="0" w:firstLineChars="0"/>
        <w:rPr>
          <w:color w:val="000000"/>
          <w:highlight w:val="none"/>
        </w:rPr>
      </w:pPr>
    </w:p>
    <w:p>
      <w:pPr>
        <w:numPr>
          <w:ilvl w:val="0"/>
          <w:numId w:val="0"/>
        </w:numPr>
        <w:jc w:val="center"/>
        <w:rPr>
          <w:rFonts w:ascii="宋体"/>
          <w:b/>
          <w:color w:val="000000"/>
          <w:sz w:val="32"/>
          <w:szCs w:val="32"/>
          <w:highlight w:val="none"/>
        </w:rPr>
      </w:pPr>
      <w:bookmarkStart w:id="37" w:name="_Toc30183_WPSOffice_Level1"/>
      <w:r>
        <w:rPr>
          <w:rFonts w:hint="eastAsia" w:ascii="宋体" w:hAnsi="宋体"/>
          <w:b/>
          <w:color w:val="000000"/>
          <w:sz w:val="32"/>
          <w:szCs w:val="32"/>
          <w:highlight w:val="none"/>
          <w:lang w:eastAsia="zh-CN"/>
        </w:rPr>
        <w:t>六、</w:t>
      </w:r>
      <w:r>
        <w:rPr>
          <w:rFonts w:hint="eastAsia" w:ascii="宋体" w:hAnsi="宋体"/>
          <w:b/>
          <w:color w:val="000000"/>
          <w:sz w:val="32"/>
          <w:szCs w:val="32"/>
          <w:highlight w:val="none"/>
        </w:rPr>
        <w:t>资格证明材料</w:t>
      </w:r>
      <w:bookmarkEnd w:id="37"/>
    </w:p>
    <w:p>
      <w:pPr>
        <w:pStyle w:val="2"/>
        <w:ind w:left="31680" w:firstLine="31680"/>
        <w:rPr>
          <w:highlight w:val="none"/>
        </w:rPr>
      </w:pPr>
    </w:p>
    <w:p>
      <w:pPr>
        <w:pStyle w:val="2"/>
        <w:ind w:left="840" w:leftChars="400" w:firstLine="0" w:firstLineChars="0"/>
        <w:jc w:val="center"/>
        <w:rPr>
          <w:rFonts w:ascii="宋体" w:hAnsi="宋体" w:eastAsia="宋体" w:cs="宋体"/>
          <w:sz w:val="24"/>
          <w:highlight w:val="none"/>
        </w:rPr>
      </w:pPr>
      <w:r>
        <w:rPr>
          <w:rFonts w:hint="eastAsia" w:ascii="宋体" w:hAnsi="宋体" w:eastAsia="宋体" w:cs="宋体"/>
          <w:sz w:val="24"/>
          <w:highlight w:val="none"/>
        </w:rPr>
        <w:t>（竞谈文件规定资格审查材料</w:t>
      </w:r>
      <w:r>
        <w:rPr>
          <w:rFonts w:hint="eastAsia" w:ascii="宋体" w:hAnsi="宋体" w:eastAsia="宋体" w:cs="宋体"/>
          <w:sz w:val="24"/>
          <w:highlight w:val="none"/>
          <w:lang w:eastAsia="zh-CN"/>
        </w:rPr>
        <w:t>、</w:t>
      </w:r>
      <w:r>
        <w:rPr>
          <w:rFonts w:hint="eastAsia" w:ascii="宋体" w:hAnsi="宋体" w:eastAsia="宋体" w:cs="宋体"/>
          <w:sz w:val="24"/>
          <w:highlight w:val="none"/>
        </w:rPr>
        <w:t>采购需求中须提供的证明、证件</w:t>
      </w:r>
      <w:r>
        <w:rPr>
          <w:rFonts w:hint="eastAsia" w:ascii="宋体" w:hAnsi="宋体" w:eastAsia="宋体" w:cs="宋体"/>
          <w:sz w:val="24"/>
          <w:highlight w:val="none"/>
          <w:lang w:eastAsia="zh-CN"/>
        </w:rPr>
        <w:t>等</w:t>
      </w:r>
      <w:r>
        <w:rPr>
          <w:rFonts w:hint="eastAsia" w:ascii="宋体" w:hAnsi="宋体" w:eastAsia="宋体" w:cs="宋体"/>
          <w:sz w:val="24"/>
          <w:highlight w:val="none"/>
        </w:rPr>
        <w:t>材料的复印件）</w:t>
      </w:r>
    </w:p>
    <w:p>
      <w:pPr>
        <w:jc w:val="center"/>
        <w:rPr>
          <w:rFonts w:ascii="宋体"/>
          <w:b/>
          <w:color w:val="000000"/>
          <w:sz w:val="32"/>
          <w:szCs w:val="32"/>
          <w:highlight w:val="none"/>
        </w:rPr>
      </w:pPr>
    </w:p>
    <w:p>
      <w:pPr>
        <w:jc w:val="center"/>
        <w:rPr>
          <w:rFonts w:ascii="宋体"/>
          <w:b/>
          <w:color w:val="000000"/>
          <w:sz w:val="32"/>
          <w:szCs w:val="32"/>
          <w:highlight w:val="none"/>
        </w:rPr>
      </w:pPr>
    </w:p>
    <w:p>
      <w:pPr>
        <w:jc w:val="center"/>
        <w:rPr>
          <w:rFonts w:ascii="宋体"/>
          <w:b/>
          <w:color w:val="000000"/>
          <w:sz w:val="32"/>
          <w:szCs w:val="32"/>
          <w:highlight w:val="none"/>
        </w:rPr>
      </w:pPr>
    </w:p>
    <w:p>
      <w:pPr>
        <w:jc w:val="center"/>
        <w:rPr>
          <w:rFonts w:ascii="宋体"/>
          <w:b/>
          <w:color w:val="000000"/>
          <w:sz w:val="32"/>
          <w:szCs w:val="32"/>
          <w:highlight w:val="none"/>
        </w:rPr>
      </w:pPr>
    </w:p>
    <w:p>
      <w:pPr>
        <w:jc w:val="center"/>
        <w:rPr>
          <w:rFonts w:ascii="宋体"/>
          <w:b/>
          <w:color w:val="000000"/>
          <w:sz w:val="32"/>
          <w:szCs w:val="32"/>
          <w:highlight w:val="none"/>
        </w:rPr>
      </w:pPr>
    </w:p>
    <w:p>
      <w:pPr>
        <w:jc w:val="center"/>
        <w:rPr>
          <w:rFonts w:ascii="宋体"/>
          <w:b/>
          <w:color w:val="000000"/>
          <w:sz w:val="32"/>
          <w:szCs w:val="32"/>
          <w:highlight w:val="none"/>
        </w:rPr>
      </w:pPr>
    </w:p>
    <w:p>
      <w:pPr>
        <w:jc w:val="center"/>
        <w:rPr>
          <w:rFonts w:ascii="宋体"/>
          <w:b/>
          <w:color w:val="000000"/>
          <w:sz w:val="32"/>
          <w:szCs w:val="32"/>
          <w:highlight w:val="none"/>
        </w:rPr>
      </w:pPr>
    </w:p>
    <w:p>
      <w:pPr>
        <w:jc w:val="center"/>
        <w:rPr>
          <w:rFonts w:ascii="宋体"/>
          <w:b/>
          <w:color w:val="000000"/>
          <w:sz w:val="32"/>
          <w:szCs w:val="32"/>
          <w:highlight w:val="none"/>
        </w:rPr>
      </w:pPr>
    </w:p>
    <w:p>
      <w:pPr>
        <w:jc w:val="center"/>
        <w:rPr>
          <w:rFonts w:ascii="宋体"/>
          <w:b/>
          <w:color w:val="000000"/>
          <w:sz w:val="32"/>
          <w:szCs w:val="32"/>
          <w:highlight w:val="none"/>
        </w:rPr>
      </w:pPr>
    </w:p>
    <w:p>
      <w:pPr>
        <w:jc w:val="center"/>
        <w:rPr>
          <w:rFonts w:ascii="宋体"/>
          <w:b/>
          <w:color w:val="000000"/>
          <w:sz w:val="32"/>
          <w:szCs w:val="32"/>
          <w:highlight w:val="none"/>
        </w:rPr>
      </w:pPr>
    </w:p>
    <w:p>
      <w:pPr>
        <w:jc w:val="center"/>
        <w:rPr>
          <w:rFonts w:ascii="宋体"/>
          <w:b/>
          <w:color w:val="000000"/>
          <w:sz w:val="32"/>
          <w:szCs w:val="32"/>
          <w:highlight w:val="none"/>
        </w:rPr>
      </w:pPr>
    </w:p>
    <w:p>
      <w:pPr>
        <w:jc w:val="center"/>
        <w:rPr>
          <w:rFonts w:ascii="宋体"/>
          <w:b/>
          <w:color w:val="000000"/>
          <w:sz w:val="32"/>
          <w:szCs w:val="32"/>
          <w:highlight w:val="none"/>
        </w:rPr>
      </w:pPr>
    </w:p>
    <w:p>
      <w:pPr>
        <w:jc w:val="center"/>
        <w:rPr>
          <w:rFonts w:ascii="宋体"/>
          <w:b/>
          <w:color w:val="000000"/>
          <w:sz w:val="32"/>
          <w:szCs w:val="32"/>
          <w:highlight w:val="none"/>
        </w:rPr>
      </w:pPr>
    </w:p>
    <w:p>
      <w:pPr>
        <w:jc w:val="center"/>
        <w:rPr>
          <w:rFonts w:ascii="宋体"/>
          <w:b/>
          <w:color w:val="000000"/>
          <w:sz w:val="32"/>
          <w:szCs w:val="32"/>
          <w:highlight w:val="none"/>
        </w:rPr>
      </w:pPr>
    </w:p>
    <w:p>
      <w:pPr>
        <w:jc w:val="center"/>
        <w:rPr>
          <w:rFonts w:ascii="宋体"/>
          <w:b/>
          <w:color w:val="000000"/>
          <w:sz w:val="32"/>
          <w:szCs w:val="32"/>
          <w:highlight w:val="none"/>
        </w:rPr>
      </w:pPr>
    </w:p>
    <w:p>
      <w:pPr>
        <w:jc w:val="center"/>
        <w:rPr>
          <w:rFonts w:ascii="宋体"/>
          <w:b/>
          <w:color w:val="000000"/>
          <w:sz w:val="32"/>
          <w:szCs w:val="32"/>
          <w:highlight w:val="none"/>
        </w:rPr>
      </w:pPr>
    </w:p>
    <w:p>
      <w:pPr>
        <w:jc w:val="center"/>
        <w:rPr>
          <w:rFonts w:ascii="宋体"/>
          <w:b/>
          <w:color w:val="000000"/>
          <w:sz w:val="32"/>
          <w:szCs w:val="32"/>
          <w:highlight w:val="none"/>
        </w:rPr>
      </w:pPr>
    </w:p>
    <w:p>
      <w:pPr>
        <w:pStyle w:val="2"/>
        <w:rPr>
          <w:rFonts w:ascii="宋体"/>
          <w:b/>
          <w:color w:val="000000"/>
          <w:sz w:val="32"/>
          <w:szCs w:val="32"/>
          <w:highlight w:val="none"/>
        </w:rPr>
      </w:pPr>
    </w:p>
    <w:p>
      <w:pPr>
        <w:pStyle w:val="2"/>
        <w:rPr>
          <w:rFonts w:ascii="宋体"/>
          <w:b/>
          <w:color w:val="000000"/>
          <w:sz w:val="32"/>
          <w:szCs w:val="32"/>
          <w:highlight w:val="none"/>
        </w:rPr>
      </w:pPr>
    </w:p>
    <w:p>
      <w:pPr>
        <w:jc w:val="center"/>
        <w:rPr>
          <w:rFonts w:ascii="宋体"/>
          <w:b/>
          <w:color w:val="000000"/>
          <w:sz w:val="32"/>
          <w:szCs w:val="32"/>
          <w:highlight w:val="none"/>
        </w:rPr>
      </w:pPr>
    </w:p>
    <w:p>
      <w:pPr>
        <w:jc w:val="center"/>
        <w:rPr>
          <w:rFonts w:ascii="宋体"/>
          <w:b/>
          <w:color w:val="000000"/>
          <w:sz w:val="32"/>
          <w:szCs w:val="32"/>
          <w:highlight w:val="none"/>
        </w:rPr>
      </w:pPr>
      <w:bookmarkStart w:id="38" w:name="_Toc12002_WPSOffice_Level1"/>
      <w:r>
        <w:rPr>
          <w:rFonts w:hint="eastAsia" w:ascii="宋体" w:hAnsi="宋体"/>
          <w:b/>
          <w:color w:val="000000"/>
          <w:sz w:val="32"/>
          <w:szCs w:val="32"/>
          <w:highlight w:val="none"/>
          <w:lang w:eastAsia="zh-CN"/>
        </w:rPr>
        <w:t>七</w:t>
      </w:r>
      <w:r>
        <w:rPr>
          <w:rFonts w:hint="eastAsia" w:ascii="宋体" w:hAnsi="宋体"/>
          <w:b/>
          <w:color w:val="000000"/>
          <w:sz w:val="32"/>
          <w:szCs w:val="32"/>
          <w:highlight w:val="none"/>
        </w:rPr>
        <w:t>、供应商须知前附表规定的其它材料</w:t>
      </w:r>
      <w:bookmarkEnd w:id="38"/>
    </w:p>
    <w:p>
      <w:pPr>
        <w:pStyle w:val="52"/>
        <w:ind w:left="31680" w:firstLine="31680"/>
        <w:rPr>
          <w:color w:val="000000"/>
          <w:highlight w:val="none"/>
        </w:rPr>
      </w:pPr>
    </w:p>
    <w:p>
      <w:pPr>
        <w:spacing w:line="500" w:lineRule="exact"/>
        <w:rPr>
          <w:rFonts w:ascii="宋体" w:cs="宋体"/>
          <w:color w:val="000000"/>
          <w:sz w:val="24"/>
          <w:szCs w:val="24"/>
          <w:highlight w:val="none"/>
        </w:rPr>
      </w:pPr>
      <w:r>
        <w:rPr>
          <w:rFonts w:hint="eastAsia" w:ascii="宋体" w:eastAsia="宋?"/>
          <w:color w:val="000000"/>
          <w:sz w:val="24"/>
          <w:szCs w:val="24"/>
          <w:highlight w:val="none"/>
          <w:lang w:val="en-US" w:eastAsia="zh-CN"/>
        </w:rPr>
        <w:t>1</w:t>
      </w:r>
      <w:r>
        <w:rPr>
          <w:rFonts w:hint="eastAsia" w:ascii="宋体" w:eastAsia="宋?"/>
          <w:color w:val="000000"/>
          <w:sz w:val="24"/>
          <w:szCs w:val="24"/>
          <w:highlight w:val="none"/>
        </w:rPr>
        <w:t>）供</w:t>
      </w:r>
      <w:r>
        <w:rPr>
          <w:rFonts w:hint="eastAsia" w:ascii="宋体" w:hAnsi="宋体" w:cs="宋体"/>
          <w:color w:val="000000"/>
          <w:sz w:val="24"/>
          <w:szCs w:val="24"/>
          <w:highlight w:val="none"/>
        </w:rPr>
        <w:t>应</w:t>
      </w:r>
      <w:r>
        <w:rPr>
          <w:rFonts w:hint="eastAsia" w:ascii="宋体" w:eastAsia="宋?"/>
          <w:color w:val="000000"/>
          <w:sz w:val="24"/>
          <w:szCs w:val="24"/>
          <w:highlight w:val="none"/>
        </w:rPr>
        <w:t>商</w:t>
      </w:r>
      <w:r>
        <w:rPr>
          <w:rFonts w:hint="eastAsia" w:ascii="宋体" w:hAnsi="宋体" w:cs="宋体"/>
          <w:color w:val="000000"/>
          <w:sz w:val="24"/>
          <w:szCs w:val="24"/>
          <w:highlight w:val="none"/>
        </w:rPr>
        <w:t>认为</w:t>
      </w:r>
      <w:r>
        <w:rPr>
          <w:rFonts w:hint="eastAsia" w:ascii="宋体" w:eastAsia="宋?"/>
          <w:color w:val="000000"/>
          <w:sz w:val="24"/>
          <w:szCs w:val="24"/>
          <w:highlight w:val="none"/>
        </w:rPr>
        <w:t>有必要</w:t>
      </w:r>
      <w:r>
        <w:rPr>
          <w:rFonts w:hint="eastAsia" w:ascii="宋体" w:hAnsi="宋体" w:cs="宋体"/>
          <w:color w:val="000000"/>
          <w:sz w:val="24"/>
          <w:szCs w:val="24"/>
          <w:highlight w:val="none"/>
        </w:rPr>
        <w:t>说</w:t>
      </w:r>
      <w:r>
        <w:rPr>
          <w:rFonts w:hint="eastAsia" w:ascii="宋体" w:eastAsia="宋?"/>
          <w:color w:val="000000"/>
          <w:sz w:val="24"/>
          <w:szCs w:val="24"/>
          <w:highlight w:val="none"/>
        </w:rPr>
        <w:t>明的其他</w:t>
      </w:r>
      <w:r>
        <w:rPr>
          <w:rFonts w:hint="eastAsia" w:ascii="宋体" w:hAnsi="宋体" w:cs="宋体"/>
          <w:color w:val="000000"/>
          <w:sz w:val="24"/>
          <w:szCs w:val="24"/>
          <w:highlight w:val="none"/>
        </w:rPr>
        <w:t>资</w:t>
      </w:r>
      <w:r>
        <w:rPr>
          <w:rFonts w:hint="eastAsia" w:ascii="宋体" w:eastAsia="宋?"/>
          <w:color w:val="000000"/>
          <w:sz w:val="24"/>
          <w:szCs w:val="24"/>
          <w:highlight w:val="none"/>
        </w:rPr>
        <w:t>料</w:t>
      </w:r>
      <w:r>
        <w:rPr>
          <w:rFonts w:hint="eastAsia" w:ascii="宋体" w:cs="宋体"/>
          <w:color w:val="000000"/>
          <w:sz w:val="24"/>
          <w:szCs w:val="24"/>
          <w:highlight w:val="none"/>
        </w:rPr>
        <w:t>。</w:t>
      </w:r>
    </w:p>
    <w:p>
      <w:pPr>
        <w:spacing w:line="500" w:lineRule="exact"/>
        <w:rPr>
          <w:rFonts w:ascii="宋体" w:eastAsia="宋?"/>
          <w:color w:val="000000"/>
          <w:sz w:val="24"/>
          <w:szCs w:val="24"/>
          <w:highlight w:val="none"/>
        </w:rPr>
      </w:pPr>
    </w:p>
    <w:p>
      <w:pPr>
        <w:spacing w:line="400" w:lineRule="exact"/>
        <w:rPr>
          <w:rFonts w:ascii="宋体"/>
          <w:b/>
          <w:color w:val="000000"/>
          <w:sz w:val="34"/>
          <w:szCs w:val="28"/>
          <w:highlight w:val="none"/>
        </w:rPr>
      </w:pPr>
    </w:p>
    <w:p>
      <w:pPr>
        <w:spacing w:line="400" w:lineRule="exact"/>
        <w:rPr>
          <w:rFonts w:ascii="宋体"/>
          <w:b/>
          <w:sz w:val="34"/>
          <w:szCs w:val="28"/>
          <w:highlight w:val="none"/>
        </w:rPr>
      </w:pPr>
    </w:p>
    <w:sectPr>
      <w:headerReference r:id="rId4" w:type="default"/>
      <w:footerReference r:id="rId5" w:type="default"/>
      <w:pgSz w:w="11906" w:h="16838"/>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AFF" w:usb1="C0007841" w:usb2="00000009" w:usb3="00000000" w:csb0="400001FF" w:csb1="FFFF0000"/>
  </w:font>
  <w:font w:name="宋体">
    <w:panose1 w:val="02010600030101010101"/>
    <w:charset w:val="81"/>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auto"/>
    <w:pitch w:val="default"/>
    <w:sig w:usb0="800002BF" w:usb1="38CF7CFA" w:usb2="00000016" w:usb3="00000000" w:csb0="00040001" w:csb1="00000000"/>
  </w:font>
  <w:font w:name="宋?">
    <w:altName w:val="宋体"/>
    <w:panose1 w:val="00000000000000000000"/>
    <w:charset w:val="81"/>
    <w:family w:val="roman"/>
    <w:pitch w:val="default"/>
    <w:sig w:usb0="00000000" w:usb1="00000000" w:usb2="00000010" w:usb3="00000000" w:csb0="00080000" w:csb1="00000000"/>
  </w:font>
  <w:font w:name="Arial Unicode MS">
    <w:panose1 w:val="020B0604020202020204"/>
    <w:charset w:val="86"/>
    <w:family w:val="roman"/>
    <w:pitch w:val="default"/>
    <w:sig w:usb0="FFFFFFFF" w:usb1="E9FFFFFF" w:usb2="0000003F" w:usb3="00000000" w:csb0="603F01FF" w:csb1="FFFF0000"/>
  </w:font>
  <w:font w:name="monospace">
    <w:altName w:val="Courier New"/>
    <w:panose1 w:val="00000000000000000000"/>
    <w:charset w:val="00"/>
    <w:family w:val="auto"/>
    <w:pitch w:val="default"/>
    <w:sig w:usb0="00000000" w:usb1="00000000" w:usb2="00000000" w:usb3="00000000" w:csb0="00000001"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10006FF" w:usb1="4000205B" w:usb2="00000010" w:usb3="00000000" w:csb0="2000019F" w:csb1="00000000"/>
  </w:font>
  <w:font w:name="Wingdings 2">
    <w:panose1 w:val="05020102010507070707"/>
    <w:charset w:val="02"/>
    <w:family w:val="roman"/>
    <w:pitch w:val="default"/>
    <w:sig w:usb0="00000000" w:usb1="00000000" w:usb2="00000000" w:usb3="00000000" w:csb0="80000000" w:csb1="00000000"/>
  </w:font>
  <w:font w:name="微软雅黑">
    <w:panose1 w:val="020B0503020204020204"/>
    <w:charset w:val="86"/>
    <w:family w:val="auto"/>
    <w:pitch w:val="default"/>
    <w:sig w:usb0="80000287" w:usb1="280F3C52" w:usb2="00000016" w:usb3="00000000" w:csb0="0004001F" w:csb1="00000000"/>
  </w:font>
  <w:font w:name="Courier New">
    <w:panose1 w:val="02070309020205020404"/>
    <w:charset w:val="00"/>
    <w:family w:val="auto"/>
    <w:pitch w:val="default"/>
    <w:sig w:usb0="E0002A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pPr>
                            <w:snapToGrid w:val="0"/>
                            <w:rPr>
                              <w:sz w:val="18"/>
                            </w:rPr>
                          </w:pPr>
                          <w:r>
                            <w:fldChar w:fldCharType="begin"/>
                          </w:r>
                          <w:r>
                            <w:instrText xml:space="preserve"> PAGE  \* MERGEFORMAT </w:instrText>
                          </w:r>
                          <w:r>
                            <w:fldChar w:fldCharType="separate"/>
                          </w:r>
                          <w:r>
                            <w:rPr>
                              <w:sz w:val="18"/>
                            </w:rPr>
                            <w:t>2</w:t>
                          </w:r>
                          <w:r>
                            <w:rPr>
                              <w:sz w:val="18"/>
                            </w:rPr>
                            <w:fldChar w:fldCharType="end"/>
                          </w:r>
                        </w:p>
                      </w:txbxContent>
                    </wps:txbx>
                    <wps:bodyPr wrap="none" lIns="0" tIns="0" rIns="0" bIns="0" upright="1">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LNJ&#10;WO7QAAAABQEAAA8AAAAAAAAAAQAgAAAAIgAAAGRycy9kb3ducmV2LnhtbFBLAQIUABQAAAAIAIdO&#10;4kA3nK7uuQEAAFcDAAAOAAAAAAAAAAEAIAAAAB8BAABkcnMvZTJvRG9jLnhtbFBLBQYAAAAABgAG&#10;AFkBAABKBQAAAAA=&#10;">
              <v:fill on="f" focussize="0,0"/>
              <v:stroke on="f" weight="0.5pt"/>
              <v:imagedata o:title=""/>
              <o:lock v:ext="edit" aspectratio="f"/>
              <v:textbox inset="0mm,0mm,0mm,0mm" style="mso-fit-shape-to-text:t;">
                <w:txbxContent>
                  <w:p>
                    <w:pPr>
                      <w:snapToGrid w:val="0"/>
                      <w:rPr>
                        <w:sz w:val="18"/>
                      </w:rPr>
                    </w:pPr>
                    <w:r>
                      <w:fldChar w:fldCharType="begin"/>
                    </w:r>
                    <w:r>
                      <w:instrText xml:space="preserve"> PAGE  \* MERGEFORMAT </w:instrText>
                    </w:r>
                    <w:r>
                      <w:fldChar w:fldCharType="separate"/>
                    </w:r>
                    <w:r>
                      <w:rPr>
                        <w:sz w:val="18"/>
                      </w:rPr>
                      <w:t>2</w:t>
                    </w:r>
                    <w:r>
                      <w:rPr>
                        <w:sz w:val="1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center"/>
    </w:pPr>
    <w:r>
      <w:fldChar w:fldCharType="begin"/>
    </w:r>
    <w:r>
      <w:instrText xml:space="preserve">PAGE   \* MERGEFORMAT</w:instrText>
    </w:r>
    <w:r>
      <w:fldChar w:fldCharType="separate"/>
    </w:r>
    <w:r>
      <w:rPr>
        <w:lang w:val="zh-CN"/>
      </w:rPr>
      <w:t>23</w:t>
    </w:r>
    <w:r>
      <w:rPr>
        <w:lang w:val="zh-CN"/>
      </w:rPr>
      <w:fldChar w:fldCharType="end"/>
    </w:r>
  </w:p>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DF04AE"/>
    <w:multiLevelType w:val="singleLevel"/>
    <w:tmpl w:val="15DF04AE"/>
    <w:lvl w:ilvl="0" w:tentative="0">
      <w:start w:val="1"/>
      <w:numFmt w:val="decimal"/>
      <w:suff w:val="nothing"/>
      <w:lvlText w:val="%1．"/>
      <w:lvlJc w:val="left"/>
    </w:lvl>
  </w:abstractNum>
  <w:abstractNum w:abstractNumId="1">
    <w:nsid w:val="1A3D64E7"/>
    <w:multiLevelType w:val="singleLevel"/>
    <w:tmpl w:val="1A3D64E7"/>
    <w:lvl w:ilvl="0" w:tentative="0">
      <w:start w:val="5"/>
      <w:numFmt w:val="chineseCounting"/>
      <w:suff w:val="space"/>
      <w:lvlText w:val="第%1章"/>
      <w:lvlJc w:val="left"/>
      <w:rPr>
        <w:rFonts w:hint="eastAsia" w:cs="Times New Roman"/>
      </w:rPr>
    </w:lvl>
  </w:abstractNum>
  <w:abstractNum w:abstractNumId="2">
    <w:nsid w:val="230EF289"/>
    <w:multiLevelType w:val="singleLevel"/>
    <w:tmpl w:val="230EF289"/>
    <w:lvl w:ilvl="0" w:tentative="0">
      <w:start w:val="1"/>
      <w:numFmt w:val="decimal"/>
      <w:suff w:val="nothing"/>
      <w:lvlText w:val="%1、"/>
      <w:lvlJc w:val="left"/>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hdrShapeDefaults>
    <o:shapelayout v:ext="edit">
      <o:idmap v:ext="edit" data="3,4"/>
    </o:shapelayout>
  </w:hdrShapeDefaults>
  <w:compat>
    <w:spaceForUL/>
    <w:balanceSingleByteDoubleByteWidth/>
    <w:doNotLeaveBackslashAlone/>
    <w:doNotExpandShiftReturn/>
    <w:adjustLineHeightInTable/>
    <w:doNotWrapTextWithPunct/>
    <w:doNotUseEastAsianBreakRules/>
    <w:useFELayout/>
    <w:doNotUseIndentAsNumberingTabStop/>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C1F7B38"/>
    <w:rsid w:val="00056929"/>
    <w:rsid w:val="00057209"/>
    <w:rsid w:val="00130DDD"/>
    <w:rsid w:val="00135DD2"/>
    <w:rsid w:val="00137153"/>
    <w:rsid w:val="001517F9"/>
    <w:rsid w:val="001772A2"/>
    <w:rsid w:val="001B34B6"/>
    <w:rsid w:val="001B744A"/>
    <w:rsid w:val="002277E4"/>
    <w:rsid w:val="0024317C"/>
    <w:rsid w:val="00287595"/>
    <w:rsid w:val="00292FEA"/>
    <w:rsid w:val="002A08F8"/>
    <w:rsid w:val="002C64A5"/>
    <w:rsid w:val="00313487"/>
    <w:rsid w:val="0033317A"/>
    <w:rsid w:val="00344E62"/>
    <w:rsid w:val="00346AA9"/>
    <w:rsid w:val="003553F5"/>
    <w:rsid w:val="0036249C"/>
    <w:rsid w:val="003758A6"/>
    <w:rsid w:val="003A6DF5"/>
    <w:rsid w:val="00420382"/>
    <w:rsid w:val="00423D19"/>
    <w:rsid w:val="0042717B"/>
    <w:rsid w:val="004278BA"/>
    <w:rsid w:val="00450AF3"/>
    <w:rsid w:val="004A3D4B"/>
    <w:rsid w:val="0054089E"/>
    <w:rsid w:val="00563E80"/>
    <w:rsid w:val="005D1224"/>
    <w:rsid w:val="00624F8D"/>
    <w:rsid w:val="00653BBD"/>
    <w:rsid w:val="00684614"/>
    <w:rsid w:val="00685A9E"/>
    <w:rsid w:val="00691ABB"/>
    <w:rsid w:val="00693060"/>
    <w:rsid w:val="006A5D30"/>
    <w:rsid w:val="00781D26"/>
    <w:rsid w:val="007823F4"/>
    <w:rsid w:val="00792D45"/>
    <w:rsid w:val="007E73A0"/>
    <w:rsid w:val="007F393F"/>
    <w:rsid w:val="008123C8"/>
    <w:rsid w:val="00812DFA"/>
    <w:rsid w:val="008169CB"/>
    <w:rsid w:val="008214FE"/>
    <w:rsid w:val="008406F7"/>
    <w:rsid w:val="0086608C"/>
    <w:rsid w:val="00883AB1"/>
    <w:rsid w:val="00887EF5"/>
    <w:rsid w:val="008A0CB9"/>
    <w:rsid w:val="008B7755"/>
    <w:rsid w:val="008C719E"/>
    <w:rsid w:val="008D4CDE"/>
    <w:rsid w:val="00900EA0"/>
    <w:rsid w:val="00914D25"/>
    <w:rsid w:val="00943C34"/>
    <w:rsid w:val="009440A4"/>
    <w:rsid w:val="00951D9B"/>
    <w:rsid w:val="00972729"/>
    <w:rsid w:val="00976D98"/>
    <w:rsid w:val="009824C0"/>
    <w:rsid w:val="00994ABD"/>
    <w:rsid w:val="009C41B4"/>
    <w:rsid w:val="009F7684"/>
    <w:rsid w:val="00A53009"/>
    <w:rsid w:val="00A8091D"/>
    <w:rsid w:val="00A818EE"/>
    <w:rsid w:val="00AD619C"/>
    <w:rsid w:val="00B35561"/>
    <w:rsid w:val="00B5235F"/>
    <w:rsid w:val="00BA74EF"/>
    <w:rsid w:val="00BE792D"/>
    <w:rsid w:val="00C04AB2"/>
    <w:rsid w:val="00C406FF"/>
    <w:rsid w:val="00C77708"/>
    <w:rsid w:val="00C85CFD"/>
    <w:rsid w:val="00C9103C"/>
    <w:rsid w:val="00CA5E0E"/>
    <w:rsid w:val="00CC664B"/>
    <w:rsid w:val="00D05C4D"/>
    <w:rsid w:val="00D1772F"/>
    <w:rsid w:val="00D56E30"/>
    <w:rsid w:val="00DA3310"/>
    <w:rsid w:val="00DC33F4"/>
    <w:rsid w:val="00DC4B58"/>
    <w:rsid w:val="00DF6DF4"/>
    <w:rsid w:val="00E0644E"/>
    <w:rsid w:val="00E22A8A"/>
    <w:rsid w:val="00E366F6"/>
    <w:rsid w:val="00E51127"/>
    <w:rsid w:val="00E57C2C"/>
    <w:rsid w:val="00E67AA5"/>
    <w:rsid w:val="00E93961"/>
    <w:rsid w:val="00F05C42"/>
    <w:rsid w:val="00F10BC2"/>
    <w:rsid w:val="00F45327"/>
    <w:rsid w:val="00F47D1F"/>
    <w:rsid w:val="00F63BF6"/>
    <w:rsid w:val="00F86838"/>
    <w:rsid w:val="00F916C6"/>
    <w:rsid w:val="00FD15F7"/>
    <w:rsid w:val="00FD4093"/>
    <w:rsid w:val="00FF73B5"/>
    <w:rsid w:val="010239C9"/>
    <w:rsid w:val="01717F56"/>
    <w:rsid w:val="017C55F4"/>
    <w:rsid w:val="01D61B12"/>
    <w:rsid w:val="01E872FB"/>
    <w:rsid w:val="026F699B"/>
    <w:rsid w:val="02F14BD3"/>
    <w:rsid w:val="03092198"/>
    <w:rsid w:val="033F5456"/>
    <w:rsid w:val="03717874"/>
    <w:rsid w:val="03DD1168"/>
    <w:rsid w:val="0402203D"/>
    <w:rsid w:val="048C0CC4"/>
    <w:rsid w:val="048C4ECE"/>
    <w:rsid w:val="049B686A"/>
    <w:rsid w:val="049E1B64"/>
    <w:rsid w:val="04D856F4"/>
    <w:rsid w:val="052D0B3D"/>
    <w:rsid w:val="054B3479"/>
    <w:rsid w:val="057A6745"/>
    <w:rsid w:val="06366585"/>
    <w:rsid w:val="06694DFA"/>
    <w:rsid w:val="06F0725F"/>
    <w:rsid w:val="070F4DF8"/>
    <w:rsid w:val="07511D8E"/>
    <w:rsid w:val="07F207E7"/>
    <w:rsid w:val="082B1185"/>
    <w:rsid w:val="083E1875"/>
    <w:rsid w:val="08465ED2"/>
    <w:rsid w:val="08506943"/>
    <w:rsid w:val="08612B5B"/>
    <w:rsid w:val="08682B43"/>
    <w:rsid w:val="08BE1AD9"/>
    <w:rsid w:val="090B6637"/>
    <w:rsid w:val="094C5E0E"/>
    <w:rsid w:val="09A05C55"/>
    <w:rsid w:val="09EE5711"/>
    <w:rsid w:val="0A1524B9"/>
    <w:rsid w:val="0A2C6253"/>
    <w:rsid w:val="0A2D58FE"/>
    <w:rsid w:val="0A3D0E20"/>
    <w:rsid w:val="0A4E136F"/>
    <w:rsid w:val="0A64355F"/>
    <w:rsid w:val="0A82036D"/>
    <w:rsid w:val="0AC53A28"/>
    <w:rsid w:val="0AFF7D61"/>
    <w:rsid w:val="0B252D46"/>
    <w:rsid w:val="0BC8241F"/>
    <w:rsid w:val="0C025DD7"/>
    <w:rsid w:val="0C336631"/>
    <w:rsid w:val="0CAE6989"/>
    <w:rsid w:val="0CD76547"/>
    <w:rsid w:val="0D702210"/>
    <w:rsid w:val="0DE66589"/>
    <w:rsid w:val="0DED6D04"/>
    <w:rsid w:val="0E547CC8"/>
    <w:rsid w:val="0E5A05A7"/>
    <w:rsid w:val="0E672B34"/>
    <w:rsid w:val="0E7E70D4"/>
    <w:rsid w:val="0EEE6F4C"/>
    <w:rsid w:val="0F036E6B"/>
    <w:rsid w:val="0F140316"/>
    <w:rsid w:val="0F2E4163"/>
    <w:rsid w:val="0F2E4C7D"/>
    <w:rsid w:val="11082485"/>
    <w:rsid w:val="11860471"/>
    <w:rsid w:val="11D87D99"/>
    <w:rsid w:val="124546A9"/>
    <w:rsid w:val="126660C2"/>
    <w:rsid w:val="127756D3"/>
    <w:rsid w:val="12972A38"/>
    <w:rsid w:val="12A5375D"/>
    <w:rsid w:val="12BE66C7"/>
    <w:rsid w:val="12C97FB4"/>
    <w:rsid w:val="1350486A"/>
    <w:rsid w:val="136761BC"/>
    <w:rsid w:val="138856B8"/>
    <w:rsid w:val="13F86379"/>
    <w:rsid w:val="13FB2436"/>
    <w:rsid w:val="14216B0D"/>
    <w:rsid w:val="14271787"/>
    <w:rsid w:val="14724E80"/>
    <w:rsid w:val="147D494B"/>
    <w:rsid w:val="14944194"/>
    <w:rsid w:val="14C50CFC"/>
    <w:rsid w:val="14D7070A"/>
    <w:rsid w:val="14EA2283"/>
    <w:rsid w:val="15576259"/>
    <w:rsid w:val="156D773D"/>
    <w:rsid w:val="158E4A5A"/>
    <w:rsid w:val="159609A1"/>
    <w:rsid w:val="1616540D"/>
    <w:rsid w:val="1618378E"/>
    <w:rsid w:val="162871EF"/>
    <w:rsid w:val="166D6A03"/>
    <w:rsid w:val="173775A2"/>
    <w:rsid w:val="177A7ACD"/>
    <w:rsid w:val="17BE40AC"/>
    <w:rsid w:val="17F33F28"/>
    <w:rsid w:val="18345376"/>
    <w:rsid w:val="18406560"/>
    <w:rsid w:val="185E4ACC"/>
    <w:rsid w:val="18685180"/>
    <w:rsid w:val="188C50AA"/>
    <w:rsid w:val="18D051EB"/>
    <w:rsid w:val="18ED6786"/>
    <w:rsid w:val="18EE7E68"/>
    <w:rsid w:val="19EC3E16"/>
    <w:rsid w:val="1A510775"/>
    <w:rsid w:val="1A8A5609"/>
    <w:rsid w:val="1A9363A4"/>
    <w:rsid w:val="1B0B0615"/>
    <w:rsid w:val="1B157B82"/>
    <w:rsid w:val="1B515685"/>
    <w:rsid w:val="1B6800A6"/>
    <w:rsid w:val="1B842AB6"/>
    <w:rsid w:val="1B982640"/>
    <w:rsid w:val="1C2C4C3A"/>
    <w:rsid w:val="1CB132C7"/>
    <w:rsid w:val="1CD14A6C"/>
    <w:rsid w:val="1CE07C72"/>
    <w:rsid w:val="1D220847"/>
    <w:rsid w:val="1DA8517E"/>
    <w:rsid w:val="1E636EE7"/>
    <w:rsid w:val="1EBC223C"/>
    <w:rsid w:val="1EDC422A"/>
    <w:rsid w:val="1F1E2B0C"/>
    <w:rsid w:val="1F4F78C3"/>
    <w:rsid w:val="1F5F03A0"/>
    <w:rsid w:val="201755C5"/>
    <w:rsid w:val="2024727F"/>
    <w:rsid w:val="205A6CD7"/>
    <w:rsid w:val="21BB6288"/>
    <w:rsid w:val="21CF44B4"/>
    <w:rsid w:val="22022DEE"/>
    <w:rsid w:val="2208778C"/>
    <w:rsid w:val="2272245C"/>
    <w:rsid w:val="22CB52A3"/>
    <w:rsid w:val="22F966EE"/>
    <w:rsid w:val="2302545C"/>
    <w:rsid w:val="23124301"/>
    <w:rsid w:val="237564A3"/>
    <w:rsid w:val="23DA4C88"/>
    <w:rsid w:val="24AE367D"/>
    <w:rsid w:val="24DF4B43"/>
    <w:rsid w:val="24E93CB3"/>
    <w:rsid w:val="251D799C"/>
    <w:rsid w:val="253A37B9"/>
    <w:rsid w:val="256055CD"/>
    <w:rsid w:val="25851AEF"/>
    <w:rsid w:val="25C461ED"/>
    <w:rsid w:val="25CF4766"/>
    <w:rsid w:val="25D86342"/>
    <w:rsid w:val="260B14E5"/>
    <w:rsid w:val="260F3EDE"/>
    <w:rsid w:val="263E200B"/>
    <w:rsid w:val="26540EFB"/>
    <w:rsid w:val="26A424A9"/>
    <w:rsid w:val="26D34B39"/>
    <w:rsid w:val="272E1117"/>
    <w:rsid w:val="27433035"/>
    <w:rsid w:val="27707FFE"/>
    <w:rsid w:val="27D75BC9"/>
    <w:rsid w:val="284D104F"/>
    <w:rsid w:val="284D5748"/>
    <w:rsid w:val="28527C22"/>
    <w:rsid w:val="28876D68"/>
    <w:rsid w:val="289D63EF"/>
    <w:rsid w:val="28DD0475"/>
    <w:rsid w:val="28E47072"/>
    <w:rsid w:val="28F14985"/>
    <w:rsid w:val="2926507E"/>
    <w:rsid w:val="29CC7190"/>
    <w:rsid w:val="2A9A341B"/>
    <w:rsid w:val="2A9B130C"/>
    <w:rsid w:val="2ACC6B20"/>
    <w:rsid w:val="2AD70C51"/>
    <w:rsid w:val="2AF65FC3"/>
    <w:rsid w:val="2B4010CF"/>
    <w:rsid w:val="2B4C32E3"/>
    <w:rsid w:val="2BA31CCF"/>
    <w:rsid w:val="2BCF613B"/>
    <w:rsid w:val="2BE91875"/>
    <w:rsid w:val="2BF25387"/>
    <w:rsid w:val="2CC23702"/>
    <w:rsid w:val="2CFA2A03"/>
    <w:rsid w:val="2D701CBC"/>
    <w:rsid w:val="2DB73264"/>
    <w:rsid w:val="2DCF64B6"/>
    <w:rsid w:val="2EB40502"/>
    <w:rsid w:val="2ECB2C7A"/>
    <w:rsid w:val="2ED31747"/>
    <w:rsid w:val="2F4F12B1"/>
    <w:rsid w:val="2F6970A2"/>
    <w:rsid w:val="30180D9C"/>
    <w:rsid w:val="305445AD"/>
    <w:rsid w:val="30B056D3"/>
    <w:rsid w:val="30E147F9"/>
    <w:rsid w:val="30FB61E0"/>
    <w:rsid w:val="310A5E7F"/>
    <w:rsid w:val="31F310D2"/>
    <w:rsid w:val="31FD1E55"/>
    <w:rsid w:val="31FD465A"/>
    <w:rsid w:val="32085953"/>
    <w:rsid w:val="32620D54"/>
    <w:rsid w:val="331D5BAF"/>
    <w:rsid w:val="332E0784"/>
    <w:rsid w:val="33367827"/>
    <w:rsid w:val="3353582E"/>
    <w:rsid w:val="33D4585E"/>
    <w:rsid w:val="34BC4354"/>
    <w:rsid w:val="34DA67D3"/>
    <w:rsid w:val="3510473A"/>
    <w:rsid w:val="353D70D5"/>
    <w:rsid w:val="356776FD"/>
    <w:rsid w:val="3613385E"/>
    <w:rsid w:val="36157147"/>
    <w:rsid w:val="361E1659"/>
    <w:rsid w:val="36373785"/>
    <w:rsid w:val="36685B5F"/>
    <w:rsid w:val="3715394D"/>
    <w:rsid w:val="372E6D10"/>
    <w:rsid w:val="377767B1"/>
    <w:rsid w:val="378A08E5"/>
    <w:rsid w:val="37AE7DC5"/>
    <w:rsid w:val="37AF7A04"/>
    <w:rsid w:val="37B35EE1"/>
    <w:rsid w:val="38413790"/>
    <w:rsid w:val="386700D6"/>
    <w:rsid w:val="38674798"/>
    <w:rsid w:val="387A56DF"/>
    <w:rsid w:val="38F60690"/>
    <w:rsid w:val="392C1C60"/>
    <w:rsid w:val="393D5994"/>
    <w:rsid w:val="39847124"/>
    <w:rsid w:val="39F0013D"/>
    <w:rsid w:val="39F7025C"/>
    <w:rsid w:val="3A7071D7"/>
    <w:rsid w:val="3ABD3ECB"/>
    <w:rsid w:val="3BFE4017"/>
    <w:rsid w:val="3C092CE0"/>
    <w:rsid w:val="3C241A5C"/>
    <w:rsid w:val="3C5043B3"/>
    <w:rsid w:val="3C9F281B"/>
    <w:rsid w:val="3D1E0B40"/>
    <w:rsid w:val="3DE97FA0"/>
    <w:rsid w:val="3DF842FE"/>
    <w:rsid w:val="3E0C6F2E"/>
    <w:rsid w:val="3E40578D"/>
    <w:rsid w:val="3E570EDB"/>
    <w:rsid w:val="3E621A51"/>
    <w:rsid w:val="3EB0477C"/>
    <w:rsid w:val="3ED7236A"/>
    <w:rsid w:val="3F726A39"/>
    <w:rsid w:val="3FEE3AB0"/>
    <w:rsid w:val="3FFF6BAC"/>
    <w:rsid w:val="4045465A"/>
    <w:rsid w:val="406514F0"/>
    <w:rsid w:val="4254241B"/>
    <w:rsid w:val="4267113C"/>
    <w:rsid w:val="42A0008F"/>
    <w:rsid w:val="42A738A5"/>
    <w:rsid w:val="433252BD"/>
    <w:rsid w:val="43621182"/>
    <w:rsid w:val="43747540"/>
    <w:rsid w:val="441A2B06"/>
    <w:rsid w:val="442F6878"/>
    <w:rsid w:val="449F2C19"/>
    <w:rsid w:val="44BA14B6"/>
    <w:rsid w:val="45304C24"/>
    <w:rsid w:val="454F0B39"/>
    <w:rsid w:val="455033C8"/>
    <w:rsid w:val="45852910"/>
    <w:rsid w:val="45943613"/>
    <w:rsid w:val="45A0324C"/>
    <w:rsid w:val="45D03292"/>
    <w:rsid w:val="45F06ECC"/>
    <w:rsid w:val="461D1747"/>
    <w:rsid w:val="46B21D37"/>
    <w:rsid w:val="4706037C"/>
    <w:rsid w:val="47181841"/>
    <w:rsid w:val="472F268E"/>
    <w:rsid w:val="4739589E"/>
    <w:rsid w:val="47F24211"/>
    <w:rsid w:val="4815013E"/>
    <w:rsid w:val="48730E86"/>
    <w:rsid w:val="48B120C2"/>
    <w:rsid w:val="48F42BE2"/>
    <w:rsid w:val="494B5CA7"/>
    <w:rsid w:val="49787581"/>
    <w:rsid w:val="49FE75C9"/>
    <w:rsid w:val="4AE65F87"/>
    <w:rsid w:val="4B190CC7"/>
    <w:rsid w:val="4B4811E0"/>
    <w:rsid w:val="4B5E6A5B"/>
    <w:rsid w:val="4B8D5653"/>
    <w:rsid w:val="4BBC263F"/>
    <w:rsid w:val="4BC84E4C"/>
    <w:rsid w:val="4C1F7B38"/>
    <w:rsid w:val="4C9B3508"/>
    <w:rsid w:val="4CA771E7"/>
    <w:rsid w:val="4CE8357B"/>
    <w:rsid w:val="4CEE12D9"/>
    <w:rsid w:val="4D185B23"/>
    <w:rsid w:val="4DC1189E"/>
    <w:rsid w:val="4DE84BEF"/>
    <w:rsid w:val="4DEE6F92"/>
    <w:rsid w:val="4E3D4210"/>
    <w:rsid w:val="4E5618D2"/>
    <w:rsid w:val="4E9A45E8"/>
    <w:rsid w:val="4EB372E1"/>
    <w:rsid w:val="4EFB11DC"/>
    <w:rsid w:val="4EFD0953"/>
    <w:rsid w:val="4F8E57D8"/>
    <w:rsid w:val="4FB7755B"/>
    <w:rsid w:val="50124E73"/>
    <w:rsid w:val="501C56C7"/>
    <w:rsid w:val="513B2808"/>
    <w:rsid w:val="514604B4"/>
    <w:rsid w:val="51505CAA"/>
    <w:rsid w:val="51594FCE"/>
    <w:rsid w:val="516503F2"/>
    <w:rsid w:val="516B2EC5"/>
    <w:rsid w:val="51897C8D"/>
    <w:rsid w:val="51AD0A71"/>
    <w:rsid w:val="51D777DD"/>
    <w:rsid w:val="52037A87"/>
    <w:rsid w:val="5213495E"/>
    <w:rsid w:val="522C5310"/>
    <w:rsid w:val="52AD3F62"/>
    <w:rsid w:val="5316469A"/>
    <w:rsid w:val="53475C91"/>
    <w:rsid w:val="53542B05"/>
    <w:rsid w:val="53711FCC"/>
    <w:rsid w:val="53726213"/>
    <w:rsid w:val="53CD6B55"/>
    <w:rsid w:val="53E00B45"/>
    <w:rsid w:val="54790424"/>
    <w:rsid w:val="550B6103"/>
    <w:rsid w:val="553D16FF"/>
    <w:rsid w:val="55616BCF"/>
    <w:rsid w:val="558D23FA"/>
    <w:rsid w:val="562510F1"/>
    <w:rsid w:val="564938AA"/>
    <w:rsid w:val="56594D0D"/>
    <w:rsid w:val="56A56AD0"/>
    <w:rsid w:val="571A553C"/>
    <w:rsid w:val="57696EA9"/>
    <w:rsid w:val="5788685D"/>
    <w:rsid w:val="57DC593F"/>
    <w:rsid w:val="57E13207"/>
    <w:rsid w:val="58456ABD"/>
    <w:rsid w:val="58560F73"/>
    <w:rsid w:val="58762C8C"/>
    <w:rsid w:val="587A6B5D"/>
    <w:rsid w:val="58864327"/>
    <w:rsid w:val="58CD5015"/>
    <w:rsid w:val="58DF28F8"/>
    <w:rsid w:val="59A75695"/>
    <w:rsid w:val="5A0E12BA"/>
    <w:rsid w:val="5A106482"/>
    <w:rsid w:val="5A1C33F5"/>
    <w:rsid w:val="5A5B507F"/>
    <w:rsid w:val="5A9D71DC"/>
    <w:rsid w:val="5AA57EFF"/>
    <w:rsid w:val="5ADB7E4A"/>
    <w:rsid w:val="5B4E274B"/>
    <w:rsid w:val="5B9C40A0"/>
    <w:rsid w:val="5BA372C6"/>
    <w:rsid w:val="5C287371"/>
    <w:rsid w:val="5C4F7E20"/>
    <w:rsid w:val="5D754380"/>
    <w:rsid w:val="5DA55BDF"/>
    <w:rsid w:val="5E0A4FB8"/>
    <w:rsid w:val="5E7531FA"/>
    <w:rsid w:val="5E852DF8"/>
    <w:rsid w:val="5F7B1F8F"/>
    <w:rsid w:val="5FAE5EFB"/>
    <w:rsid w:val="5FBF453D"/>
    <w:rsid w:val="5FD51ADF"/>
    <w:rsid w:val="60054230"/>
    <w:rsid w:val="60146CE5"/>
    <w:rsid w:val="60270447"/>
    <w:rsid w:val="602D1E6F"/>
    <w:rsid w:val="60623EB9"/>
    <w:rsid w:val="606E39B0"/>
    <w:rsid w:val="60772FC0"/>
    <w:rsid w:val="607B1158"/>
    <w:rsid w:val="60EE236A"/>
    <w:rsid w:val="60F028AB"/>
    <w:rsid w:val="6197370D"/>
    <w:rsid w:val="61BF08BD"/>
    <w:rsid w:val="61C20D8C"/>
    <w:rsid w:val="61D248F2"/>
    <w:rsid w:val="6264727A"/>
    <w:rsid w:val="62736F8C"/>
    <w:rsid w:val="628E64D7"/>
    <w:rsid w:val="62E23752"/>
    <w:rsid w:val="62E91C65"/>
    <w:rsid w:val="633B7B45"/>
    <w:rsid w:val="63AE547D"/>
    <w:rsid w:val="63B83B87"/>
    <w:rsid w:val="6441603A"/>
    <w:rsid w:val="64452494"/>
    <w:rsid w:val="64AA1423"/>
    <w:rsid w:val="64AB44F1"/>
    <w:rsid w:val="64D3338F"/>
    <w:rsid w:val="65145761"/>
    <w:rsid w:val="653B694C"/>
    <w:rsid w:val="657D11EF"/>
    <w:rsid w:val="65B84915"/>
    <w:rsid w:val="65BC1296"/>
    <w:rsid w:val="664C4097"/>
    <w:rsid w:val="665D2DA2"/>
    <w:rsid w:val="666C2B41"/>
    <w:rsid w:val="668E5DED"/>
    <w:rsid w:val="66AA7A57"/>
    <w:rsid w:val="66BA1E66"/>
    <w:rsid w:val="66CB09F5"/>
    <w:rsid w:val="66FD7692"/>
    <w:rsid w:val="67255286"/>
    <w:rsid w:val="673501CF"/>
    <w:rsid w:val="674D642A"/>
    <w:rsid w:val="67826241"/>
    <w:rsid w:val="679F0A00"/>
    <w:rsid w:val="67A34261"/>
    <w:rsid w:val="67D07C8F"/>
    <w:rsid w:val="68032F46"/>
    <w:rsid w:val="68041A1D"/>
    <w:rsid w:val="689943F4"/>
    <w:rsid w:val="689B2C91"/>
    <w:rsid w:val="68B37C30"/>
    <w:rsid w:val="68D2561E"/>
    <w:rsid w:val="691C77DF"/>
    <w:rsid w:val="69A7062B"/>
    <w:rsid w:val="69BE12AF"/>
    <w:rsid w:val="69E71FD7"/>
    <w:rsid w:val="6A2118B1"/>
    <w:rsid w:val="6A4A7541"/>
    <w:rsid w:val="6A8E7E57"/>
    <w:rsid w:val="6B935174"/>
    <w:rsid w:val="6BA0266F"/>
    <w:rsid w:val="6BB1069E"/>
    <w:rsid w:val="6BB8386B"/>
    <w:rsid w:val="6C043512"/>
    <w:rsid w:val="6C244DCC"/>
    <w:rsid w:val="6C4D771D"/>
    <w:rsid w:val="6C7E6A74"/>
    <w:rsid w:val="6C825A32"/>
    <w:rsid w:val="6CAB6E4C"/>
    <w:rsid w:val="6CD23A34"/>
    <w:rsid w:val="6CF71A53"/>
    <w:rsid w:val="6D5C34C8"/>
    <w:rsid w:val="6D7B1FB9"/>
    <w:rsid w:val="6DB23BC6"/>
    <w:rsid w:val="6E4E0C60"/>
    <w:rsid w:val="6ECF7A33"/>
    <w:rsid w:val="6F354BE9"/>
    <w:rsid w:val="6F4E04C5"/>
    <w:rsid w:val="6F4E7EEC"/>
    <w:rsid w:val="6F6F5D1D"/>
    <w:rsid w:val="6FFB35B8"/>
    <w:rsid w:val="70095E39"/>
    <w:rsid w:val="700E2521"/>
    <w:rsid w:val="71277313"/>
    <w:rsid w:val="71347035"/>
    <w:rsid w:val="713A522F"/>
    <w:rsid w:val="713C20E6"/>
    <w:rsid w:val="713D4CB1"/>
    <w:rsid w:val="714D6291"/>
    <w:rsid w:val="71566005"/>
    <w:rsid w:val="71EA4E09"/>
    <w:rsid w:val="72550808"/>
    <w:rsid w:val="734D182A"/>
    <w:rsid w:val="736C051C"/>
    <w:rsid w:val="73CD200B"/>
    <w:rsid w:val="7423793A"/>
    <w:rsid w:val="74DC4EA1"/>
    <w:rsid w:val="74E62E98"/>
    <w:rsid w:val="751047CA"/>
    <w:rsid w:val="75800F47"/>
    <w:rsid w:val="759C03DB"/>
    <w:rsid w:val="75BC3C75"/>
    <w:rsid w:val="75DA2DA6"/>
    <w:rsid w:val="75FA1DED"/>
    <w:rsid w:val="76411420"/>
    <w:rsid w:val="76BE4C96"/>
    <w:rsid w:val="76EB6E29"/>
    <w:rsid w:val="76ED32C8"/>
    <w:rsid w:val="774B3BF1"/>
    <w:rsid w:val="77783E76"/>
    <w:rsid w:val="7791589F"/>
    <w:rsid w:val="779C7352"/>
    <w:rsid w:val="78661CF8"/>
    <w:rsid w:val="789C6451"/>
    <w:rsid w:val="78C96192"/>
    <w:rsid w:val="78D63579"/>
    <w:rsid w:val="78F04CAB"/>
    <w:rsid w:val="79742029"/>
    <w:rsid w:val="79C0404C"/>
    <w:rsid w:val="7A1C3485"/>
    <w:rsid w:val="7A8841CF"/>
    <w:rsid w:val="7AF97FAB"/>
    <w:rsid w:val="7B272569"/>
    <w:rsid w:val="7B9830C4"/>
    <w:rsid w:val="7BA479D8"/>
    <w:rsid w:val="7C8E3A47"/>
    <w:rsid w:val="7C926426"/>
    <w:rsid w:val="7C9A1127"/>
    <w:rsid w:val="7CBD7213"/>
    <w:rsid w:val="7CCD4042"/>
    <w:rsid w:val="7D0B7FF4"/>
    <w:rsid w:val="7D537602"/>
    <w:rsid w:val="7DEE6430"/>
    <w:rsid w:val="7EAC22CA"/>
    <w:rsid w:val="7F800304"/>
    <w:rsid w:val="7FC749E2"/>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qFormat="1" w:unhideWhenUsed="0" w:uiPriority="99" w:semiHidden="0" w:name="toc 1"/>
    <w:lsdException w:uiPriority="39" w:name="toc 2" w:locked="1"/>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qFormat="1" w:unhideWhenUsed="0" w:uiPriority="99" w:semiHidden="0" w:name="Normal Indent"/>
    <w:lsdException w:uiPriority="99" w:name="footnote text" w:locked="1"/>
    <w:lsdException w:uiPriority="99" w:name="annotation text" w:locked="1"/>
    <w:lsdException w:qFormat="1" w:unhideWhenUsed="0" w:uiPriority="99" w:semiHidden="0" w:name="header"/>
    <w:lsdException w:qFormat="1" w:unhideWhenUsed="0" w:uiPriority="99" w:semiHidden="0" w:name="footer"/>
    <w:lsdException w:uiPriority="99" w:name="index heading" w:locked="1"/>
    <w:lsdException w:qFormat="1" w:uiPriority="35" w:name="caption" w:locked="1"/>
    <w:lsdException w:uiPriority="99" w:name="table of figures" w:locked="1"/>
    <w:lsdException w:uiPriority="99" w:name="envelope address" w:locked="1"/>
    <w:lsdException w:qFormat="1" w:unhideWhenUsed="0" w:uiPriority="99" w:semiHidden="0" w:name="envelope return"/>
    <w:lsdException w:uiPriority="99" w:name="footnote reference" w:locked="1"/>
    <w:lsdException w:uiPriority="99" w:name="annotation reference" w:locked="1"/>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10" w:semiHidden="0" w:name="Title" w:locked="1"/>
    <w:lsdException w:uiPriority="99" w:name="Closing" w:locked="1"/>
    <w:lsdException w:uiPriority="99" w:name="Signature" w:locked="1"/>
    <w:lsdException w:qFormat="1" w:unhideWhenUsed="0" w:uiPriority="99" w:name="Default Paragraph Font"/>
    <w:lsdException w:uiPriority="99" w:name="Body Text" w:locked="1"/>
    <w:lsdException w:qFormat="1" w:unhideWhenUsed="0" w:uiPriority="99" w:semiHidden="0" w:name="Body Text Indent"/>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uiPriority="99" w:name="Date" w:locked="1"/>
    <w:lsdException w:uiPriority="99" w:name="Body Text First Indent" w:locked="1"/>
    <w:lsdException w:qFormat="1" w:unhideWhenUsed="0" w:uiPriority="99" w:semiHidden="0" w:name="Body Text First Indent 2"/>
    <w:lsdException w:uiPriority="99" w:name="Note Heading" w:locked="1"/>
    <w:lsdException w:uiPriority="99" w:name="Body Text 2" w:locked="1"/>
    <w:lsdException w:uiPriority="99" w:name="Body Text 3" w:locked="1"/>
    <w:lsdException w:qFormat="1" w:unhideWhenUsed="0" w:uiPriority="99" w:semiHidden="0" w:name="Body Text Indent 2"/>
    <w:lsdException w:uiPriority="99" w:name="Body Text Indent 3" w:locked="1"/>
    <w:lsdException w:uiPriority="99" w:name="Block Text" w:locked="1"/>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99" w:semiHidden="0" w:name="Emphasis"/>
    <w:lsdException w:qFormat="1" w:unhideWhenUsed="0" w:uiPriority="99" w:semiHidden="0" w:name="Document Map"/>
    <w:lsdException w:uiPriority="99" w:name="Plain Text" w:locked="1"/>
    <w:lsdException w:uiPriority="99" w:name="E-mail Signature" w:locked="1"/>
    <w:lsdException w:qFormat="1" w:unhideWhenUsed="0" w:uiPriority="99" w:semiHidden="0" w:name="Normal (Web)"/>
    <w:lsdException w:qFormat="1" w:unhideWhenUsed="0" w:uiPriority="99" w:semiHidden="0" w:name="HTML Acronym"/>
    <w:lsdException w:uiPriority="99" w:name="HTML Address" w:locked="1"/>
    <w:lsdException w:qFormat="1" w:unhideWhenUsed="0" w:uiPriority="99" w:semiHidden="0" w:name="HTML Cite"/>
    <w:lsdException w:qFormat="1" w:unhideWhenUsed="0" w:uiPriority="99" w:semiHidden="0" w:name="HTML Code"/>
    <w:lsdException w:qFormat="1" w:unhideWhenUsed="0" w:uiPriority="99" w:semiHidden="0" w:name="HTML Definition"/>
    <w:lsdException w:qFormat="1" w:unhideWhenUsed="0" w:uiPriority="99" w:semiHidden="0" w:name="HTML Keyboard"/>
    <w:lsdException w:uiPriority="99" w:name="HTML Preformatted" w:locked="1"/>
    <w:lsdException w:qFormat="1" w:unhideWhenUsed="0" w:uiPriority="99" w:semiHidden="0" w:name="HTML Sample"/>
    <w:lsdException w:qFormat="1" w:unhideWhenUsed="0" w:uiPriority="99" w:semiHidden="0" w:name="HTML Typewriter"/>
    <w:lsdException w:qFormat="1" w:unhideWhenUsed="0" w:uiPriority="99" w:semiHidden="0" w:name="HTML Variable"/>
    <w:lsdException w:qFormat="1" w:uiPriority="99"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semiHidden="0" w:name="Balloon Text"/>
    <w:lsdException w:qFormat="1" w:unhideWhenUsed="0" w:uiPriority="99"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1"/>
      <w:lang w:val="en-US" w:eastAsia="zh-CN" w:bidi="ar-SA"/>
    </w:rPr>
  </w:style>
  <w:style w:type="paragraph" w:styleId="5">
    <w:name w:val="heading 1"/>
    <w:basedOn w:val="1"/>
    <w:next w:val="1"/>
    <w:link w:val="32"/>
    <w:qFormat/>
    <w:uiPriority w:val="99"/>
    <w:pPr>
      <w:keepNext/>
      <w:keepLines/>
      <w:spacing w:before="340" w:after="330" w:line="578" w:lineRule="auto"/>
      <w:outlineLvl w:val="0"/>
    </w:pPr>
    <w:rPr>
      <w:b/>
      <w:bCs/>
      <w:kern w:val="44"/>
      <w:sz w:val="44"/>
      <w:szCs w:val="44"/>
    </w:rPr>
  </w:style>
  <w:style w:type="paragraph" w:styleId="6">
    <w:name w:val="heading 2"/>
    <w:basedOn w:val="1"/>
    <w:next w:val="1"/>
    <w:link w:val="33"/>
    <w:qFormat/>
    <w:uiPriority w:val="99"/>
    <w:pPr>
      <w:keepNext/>
      <w:keepLines/>
      <w:spacing w:before="260" w:after="260" w:line="412" w:lineRule="auto"/>
      <w:outlineLvl w:val="1"/>
    </w:pPr>
    <w:rPr>
      <w:rFonts w:ascii="Arial" w:hAnsi="Arial" w:eastAsia="黑体"/>
      <w:b/>
      <w:bCs/>
      <w:kern w:val="0"/>
      <w:sz w:val="32"/>
      <w:szCs w:val="32"/>
    </w:rPr>
  </w:style>
  <w:style w:type="paragraph" w:styleId="7">
    <w:name w:val="heading 3"/>
    <w:basedOn w:val="1"/>
    <w:next w:val="1"/>
    <w:link w:val="34"/>
    <w:qFormat/>
    <w:uiPriority w:val="99"/>
    <w:pPr>
      <w:keepNext/>
      <w:keepLines/>
      <w:spacing w:line="413" w:lineRule="auto"/>
      <w:outlineLvl w:val="2"/>
    </w:pPr>
    <w:rPr>
      <w:b/>
      <w:sz w:val="32"/>
    </w:rPr>
  </w:style>
  <w:style w:type="character" w:default="1" w:styleId="18">
    <w:name w:val="Default Paragraph Font"/>
    <w:semiHidden/>
    <w:qFormat/>
    <w:uiPriority w:val="99"/>
  </w:style>
  <w:style w:type="table" w:default="1" w:styleId="16">
    <w:name w:val="Normal Table"/>
    <w:semiHidden/>
    <w:unhideWhenUsed/>
    <w:qFormat/>
    <w:uiPriority w:val="99"/>
    <w:tblPr>
      <w:tblLayout w:type="fixed"/>
      <w:tblCellMar>
        <w:top w:w="0" w:type="dxa"/>
        <w:left w:w="108" w:type="dxa"/>
        <w:bottom w:w="0" w:type="dxa"/>
        <w:right w:w="108" w:type="dxa"/>
      </w:tblCellMar>
    </w:tblPr>
  </w:style>
  <w:style w:type="paragraph" w:styleId="2">
    <w:name w:val="Body Text First Indent 2"/>
    <w:basedOn w:val="3"/>
    <w:link w:val="36"/>
    <w:qFormat/>
    <w:uiPriority w:val="99"/>
    <w:pPr>
      <w:ind w:left="420" w:firstLine="420" w:firstLineChars="200"/>
    </w:pPr>
    <w:rPr>
      <w:rFonts w:ascii="Times New Roman" w:eastAsia="宋?"/>
    </w:rPr>
  </w:style>
  <w:style w:type="paragraph" w:styleId="3">
    <w:name w:val="Body Text Indent"/>
    <w:basedOn w:val="1"/>
    <w:next w:val="4"/>
    <w:link w:val="35"/>
    <w:qFormat/>
    <w:uiPriority w:val="99"/>
    <w:pPr>
      <w:spacing w:after="120"/>
      <w:ind w:left="200" w:leftChars="200"/>
    </w:pPr>
    <w:rPr>
      <w:szCs w:val="24"/>
    </w:rPr>
  </w:style>
  <w:style w:type="paragraph" w:styleId="4">
    <w:name w:val="envelope return"/>
    <w:basedOn w:val="1"/>
    <w:qFormat/>
    <w:uiPriority w:val="99"/>
    <w:pPr>
      <w:snapToGrid w:val="0"/>
    </w:pPr>
    <w:rPr>
      <w:rFonts w:ascii="Arial" w:hAnsi="Arial"/>
    </w:rPr>
  </w:style>
  <w:style w:type="paragraph" w:styleId="8">
    <w:name w:val="Normal Indent"/>
    <w:basedOn w:val="1"/>
    <w:qFormat/>
    <w:uiPriority w:val="99"/>
    <w:pPr>
      <w:ind w:firstLine="420" w:firstLineChars="200"/>
    </w:pPr>
  </w:style>
  <w:style w:type="paragraph" w:styleId="9">
    <w:name w:val="Document Map"/>
    <w:basedOn w:val="1"/>
    <w:link w:val="37"/>
    <w:qFormat/>
    <w:uiPriority w:val="99"/>
    <w:rPr>
      <w:rFonts w:ascii="宋体"/>
      <w:sz w:val="18"/>
      <w:szCs w:val="18"/>
    </w:rPr>
  </w:style>
  <w:style w:type="paragraph" w:styleId="10">
    <w:name w:val="Body Text Indent 2"/>
    <w:basedOn w:val="1"/>
    <w:link w:val="38"/>
    <w:qFormat/>
    <w:uiPriority w:val="99"/>
    <w:pPr>
      <w:spacing w:after="120" w:line="480" w:lineRule="auto"/>
      <w:ind w:left="420" w:leftChars="200"/>
    </w:pPr>
  </w:style>
  <w:style w:type="paragraph" w:styleId="11">
    <w:name w:val="Balloon Text"/>
    <w:basedOn w:val="1"/>
    <w:link w:val="39"/>
    <w:qFormat/>
    <w:uiPriority w:val="99"/>
    <w:rPr>
      <w:sz w:val="18"/>
      <w:szCs w:val="18"/>
    </w:rPr>
  </w:style>
  <w:style w:type="paragraph" w:styleId="12">
    <w:name w:val="footer"/>
    <w:basedOn w:val="1"/>
    <w:link w:val="40"/>
    <w:qFormat/>
    <w:uiPriority w:val="99"/>
    <w:pPr>
      <w:tabs>
        <w:tab w:val="center" w:pos="4153"/>
        <w:tab w:val="right" w:pos="8306"/>
      </w:tabs>
      <w:snapToGrid w:val="0"/>
      <w:jc w:val="left"/>
    </w:pPr>
    <w:rPr>
      <w:sz w:val="18"/>
      <w:szCs w:val="18"/>
    </w:rPr>
  </w:style>
  <w:style w:type="paragraph" w:styleId="13">
    <w:name w:val="header"/>
    <w:basedOn w:val="1"/>
    <w:link w:val="41"/>
    <w:qFormat/>
    <w:uiPriority w:val="99"/>
    <w:pPr>
      <w:widowControl/>
      <w:pBdr>
        <w:bottom w:val="single" w:color="auto" w:sz="6" w:space="1"/>
      </w:pBdr>
      <w:tabs>
        <w:tab w:val="center" w:pos="4153"/>
        <w:tab w:val="right" w:pos="8306"/>
      </w:tabs>
      <w:snapToGrid w:val="0"/>
      <w:jc w:val="center"/>
    </w:pPr>
    <w:rPr>
      <w:kern w:val="0"/>
      <w:sz w:val="18"/>
      <w:szCs w:val="20"/>
    </w:rPr>
  </w:style>
  <w:style w:type="paragraph" w:styleId="14">
    <w:name w:val="toc 1"/>
    <w:basedOn w:val="1"/>
    <w:next w:val="1"/>
    <w:qFormat/>
    <w:uiPriority w:val="99"/>
    <w:pPr>
      <w:tabs>
        <w:tab w:val="right" w:leader="dot" w:pos="8296"/>
      </w:tabs>
      <w:jc w:val="center"/>
    </w:pPr>
  </w:style>
  <w:style w:type="paragraph" w:styleId="15">
    <w:name w:val="Normal (Web)"/>
    <w:basedOn w:val="1"/>
    <w:qFormat/>
    <w:uiPriority w:val="99"/>
    <w:pPr>
      <w:widowControl/>
      <w:spacing w:before="100" w:beforeAutospacing="1" w:after="100" w:afterAutospacing="1"/>
      <w:jc w:val="left"/>
    </w:pPr>
    <w:rPr>
      <w:rFonts w:ascii="宋体" w:hAnsi="宋体"/>
      <w:kern w:val="0"/>
      <w:sz w:val="24"/>
    </w:rPr>
  </w:style>
  <w:style w:type="table" w:styleId="17">
    <w:name w:val="Table Grid"/>
    <w:basedOn w:val="16"/>
    <w:qFormat/>
    <w:uiPriority w:val="99"/>
    <w:rPr>
      <w:rFonts w:ascii="Arial Unicode MS" w:hAnsi="Arial Unicode MS" w:cs="Arial Unicode MS"/>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cPr>
      <w:tcBorders>
        <w:top w:val="single" w:color="auto" w:sz="4" w:space="0"/>
        <w:left w:val="single" w:color="auto" w:sz="4" w:space="0"/>
        <w:bottom w:val="single" w:color="auto" w:sz="4" w:space="0"/>
        <w:right w:val="single" w:color="auto" w:sz="4" w:space="0"/>
      </w:tcBorders>
    </w:tcPr>
  </w:style>
  <w:style w:type="character" w:styleId="19">
    <w:name w:val="Strong"/>
    <w:basedOn w:val="18"/>
    <w:qFormat/>
    <w:uiPriority w:val="99"/>
    <w:rPr>
      <w:rFonts w:cs="Times New Roman"/>
      <w:b/>
      <w:bCs/>
    </w:rPr>
  </w:style>
  <w:style w:type="character" w:styleId="20">
    <w:name w:val="page number"/>
    <w:basedOn w:val="18"/>
    <w:qFormat/>
    <w:uiPriority w:val="99"/>
    <w:rPr>
      <w:rFonts w:cs="Times New Roman"/>
    </w:rPr>
  </w:style>
  <w:style w:type="character" w:styleId="21">
    <w:name w:val="FollowedHyperlink"/>
    <w:basedOn w:val="18"/>
    <w:qFormat/>
    <w:uiPriority w:val="99"/>
    <w:rPr>
      <w:rFonts w:cs="Times New Roman"/>
      <w:color w:val="333333"/>
      <w:u w:val="none"/>
    </w:rPr>
  </w:style>
  <w:style w:type="character" w:styleId="22">
    <w:name w:val="Emphasis"/>
    <w:basedOn w:val="18"/>
    <w:qFormat/>
    <w:uiPriority w:val="99"/>
    <w:rPr>
      <w:rFonts w:cs="Times New Roman"/>
    </w:rPr>
  </w:style>
  <w:style w:type="character" w:styleId="23">
    <w:name w:val="HTML Definition"/>
    <w:basedOn w:val="18"/>
    <w:qFormat/>
    <w:uiPriority w:val="99"/>
    <w:rPr>
      <w:rFonts w:cs="Times New Roman"/>
    </w:rPr>
  </w:style>
  <w:style w:type="character" w:styleId="24">
    <w:name w:val="HTML Typewriter"/>
    <w:basedOn w:val="18"/>
    <w:qFormat/>
    <w:uiPriority w:val="99"/>
    <w:rPr>
      <w:rFonts w:ascii="monospace" w:hAnsi="monospace" w:cs="monospace"/>
      <w:sz w:val="20"/>
    </w:rPr>
  </w:style>
  <w:style w:type="character" w:styleId="25">
    <w:name w:val="HTML Acronym"/>
    <w:basedOn w:val="18"/>
    <w:qFormat/>
    <w:uiPriority w:val="99"/>
    <w:rPr>
      <w:rFonts w:cs="Times New Roman"/>
    </w:rPr>
  </w:style>
  <w:style w:type="character" w:styleId="26">
    <w:name w:val="HTML Variable"/>
    <w:basedOn w:val="18"/>
    <w:qFormat/>
    <w:uiPriority w:val="99"/>
    <w:rPr>
      <w:rFonts w:cs="Times New Roman"/>
    </w:rPr>
  </w:style>
  <w:style w:type="character" w:styleId="27">
    <w:name w:val="Hyperlink"/>
    <w:basedOn w:val="18"/>
    <w:qFormat/>
    <w:uiPriority w:val="99"/>
    <w:rPr>
      <w:rFonts w:cs="Times New Roman"/>
      <w:color w:val="333333"/>
      <w:u w:val="none"/>
    </w:rPr>
  </w:style>
  <w:style w:type="character" w:styleId="28">
    <w:name w:val="HTML Code"/>
    <w:basedOn w:val="18"/>
    <w:qFormat/>
    <w:uiPriority w:val="99"/>
    <w:rPr>
      <w:rFonts w:ascii="Courier New" w:hAnsi="Courier New" w:cs="Times New Roman"/>
      <w:color w:val="505050"/>
      <w:sz w:val="24"/>
      <w:szCs w:val="24"/>
    </w:rPr>
  </w:style>
  <w:style w:type="character" w:styleId="29">
    <w:name w:val="HTML Cite"/>
    <w:basedOn w:val="18"/>
    <w:qFormat/>
    <w:uiPriority w:val="99"/>
    <w:rPr>
      <w:rFonts w:cs="Times New Roman"/>
    </w:rPr>
  </w:style>
  <w:style w:type="character" w:styleId="30">
    <w:name w:val="HTML Keyboard"/>
    <w:basedOn w:val="18"/>
    <w:qFormat/>
    <w:uiPriority w:val="99"/>
    <w:rPr>
      <w:rFonts w:ascii="monospace" w:hAnsi="monospace" w:cs="monospace"/>
      <w:sz w:val="20"/>
    </w:rPr>
  </w:style>
  <w:style w:type="character" w:styleId="31">
    <w:name w:val="HTML Sample"/>
    <w:basedOn w:val="18"/>
    <w:qFormat/>
    <w:uiPriority w:val="99"/>
    <w:rPr>
      <w:rFonts w:ascii="monospace" w:hAnsi="monospace" w:cs="monospace"/>
    </w:rPr>
  </w:style>
  <w:style w:type="character" w:customStyle="1" w:styleId="32">
    <w:name w:val="Heading 1 Char"/>
    <w:basedOn w:val="18"/>
    <w:link w:val="5"/>
    <w:qFormat/>
    <w:locked/>
    <w:uiPriority w:val="99"/>
    <w:rPr>
      <w:rFonts w:ascii="Calibri" w:hAnsi="Calibri" w:eastAsia="宋体" w:cs="Times New Roman"/>
      <w:b/>
      <w:bCs/>
      <w:kern w:val="44"/>
      <w:sz w:val="44"/>
      <w:szCs w:val="44"/>
    </w:rPr>
  </w:style>
  <w:style w:type="character" w:customStyle="1" w:styleId="33">
    <w:name w:val="Heading 2 Char"/>
    <w:basedOn w:val="18"/>
    <w:link w:val="6"/>
    <w:semiHidden/>
    <w:qFormat/>
    <w:locked/>
    <w:uiPriority w:val="99"/>
    <w:rPr>
      <w:rFonts w:ascii="Cambria" w:hAnsi="Cambria" w:eastAsia="宋体" w:cs="Times New Roman"/>
      <w:b/>
      <w:bCs/>
      <w:sz w:val="32"/>
      <w:szCs w:val="32"/>
    </w:rPr>
  </w:style>
  <w:style w:type="character" w:customStyle="1" w:styleId="34">
    <w:name w:val="Heading 3 Char"/>
    <w:basedOn w:val="18"/>
    <w:link w:val="7"/>
    <w:semiHidden/>
    <w:qFormat/>
    <w:locked/>
    <w:uiPriority w:val="99"/>
    <w:rPr>
      <w:rFonts w:ascii="Calibri" w:hAnsi="Calibri" w:cs="Times New Roman"/>
      <w:b/>
      <w:bCs/>
      <w:sz w:val="32"/>
      <w:szCs w:val="32"/>
    </w:rPr>
  </w:style>
  <w:style w:type="character" w:customStyle="1" w:styleId="35">
    <w:name w:val="Body Text Indent Char"/>
    <w:basedOn w:val="18"/>
    <w:link w:val="3"/>
    <w:semiHidden/>
    <w:qFormat/>
    <w:locked/>
    <w:uiPriority w:val="99"/>
    <w:rPr>
      <w:rFonts w:ascii="Calibri" w:hAnsi="Calibri" w:cs="Times New Roman"/>
      <w:sz w:val="21"/>
      <w:szCs w:val="21"/>
    </w:rPr>
  </w:style>
  <w:style w:type="character" w:customStyle="1" w:styleId="36">
    <w:name w:val="Body Text First Indent 2 Char"/>
    <w:basedOn w:val="35"/>
    <w:link w:val="2"/>
    <w:semiHidden/>
    <w:qFormat/>
    <w:locked/>
    <w:uiPriority w:val="99"/>
  </w:style>
  <w:style w:type="character" w:customStyle="1" w:styleId="37">
    <w:name w:val="Document Map Char"/>
    <w:basedOn w:val="18"/>
    <w:link w:val="9"/>
    <w:qFormat/>
    <w:locked/>
    <w:uiPriority w:val="99"/>
    <w:rPr>
      <w:rFonts w:ascii="宋体" w:hAnsi="Calibri" w:cs="Times New Roman"/>
      <w:kern w:val="2"/>
      <w:sz w:val="18"/>
      <w:szCs w:val="18"/>
    </w:rPr>
  </w:style>
  <w:style w:type="character" w:customStyle="1" w:styleId="38">
    <w:name w:val="Body Text Indent 2 Char"/>
    <w:basedOn w:val="18"/>
    <w:link w:val="10"/>
    <w:semiHidden/>
    <w:qFormat/>
    <w:locked/>
    <w:uiPriority w:val="99"/>
    <w:rPr>
      <w:rFonts w:ascii="Calibri" w:hAnsi="Calibri" w:cs="Times New Roman"/>
      <w:sz w:val="21"/>
      <w:szCs w:val="21"/>
    </w:rPr>
  </w:style>
  <w:style w:type="character" w:customStyle="1" w:styleId="39">
    <w:name w:val="Balloon Text Char"/>
    <w:basedOn w:val="18"/>
    <w:link w:val="11"/>
    <w:qFormat/>
    <w:locked/>
    <w:uiPriority w:val="99"/>
    <w:rPr>
      <w:rFonts w:ascii="Calibri" w:hAnsi="Calibri" w:eastAsia="宋体" w:cs="Times New Roman"/>
      <w:kern w:val="2"/>
      <w:sz w:val="18"/>
      <w:szCs w:val="18"/>
    </w:rPr>
  </w:style>
  <w:style w:type="character" w:customStyle="1" w:styleId="40">
    <w:name w:val="Footer Char"/>
    <w:basedOn w:val="18"/>
    <w:link w:val="12"/>
    <w:qFormat/>
    <w:locked/>
    <w:uiPriority w:val="99"/>
    <w:rPr>
      <w:rFonts w:ascii="Calibri" w:hAnsi="Calibri" w:eastAsia="宋体" w:cs="Times New Roman"/>
      <w:kern w:val="2"/>
      <w:sz w:val="18"/>
      <w:szCs w:val="18"/>
    </w:rPr>
  </w:style>
  <w:style w:type="character" w:customStyle="1" w:styleId="41">
    <w:name w:val="Header Char"/>
    <w:basedOn w:val="18"/>
    <w:link w:val="13"/>
    <w:semiHidden/>
    <w:qFormat/>
    <w:locked/>
    <w:uiPriority w:val="99"/>
    <w:rPr>
      <w:rFonts w:ascii="Calibri" w:hAnsi="Calibri" w:cs="Times New Roman"/>
      <w:sz w:val="18"/>
      <w:szCs w:val="18"/>
    </w:rPr>
  </w:style>
  <w:style w:type="paragraph" w:customStyle="1" w:styleId="42">
    <w:name w:val="Default"/>
    <w:basedOn w:val="1"/>
    <w:qFormat/>
    <w:uiPriority w:val="99"/>
    <w:pPr>
      <w:autoSpaceDE w:val="0"/>
      <w:autoSpaceDN w:val="0"/>
      <w:adjustRightInd w:val="0"/>
      <w:jc w:val="left"/>
    </w:pPr>
    <w:rPr>
      <w:rFonts w:ascii="仿宋_GB2312" w:hAnsi="仿宋_GB2312" w:cs="宋体"/>
      <w:color w:val="000000"/>
      <w:kern w:val="0"/>
      <w:sz w:val="24"/>
      <w:szCs w:val="24"/>
    </w:rPr>
  </w:style>
  <w:style w:type="character" w:customStyle="1" w:styleId="43">
    <w:name w:val="15"/>
    <w:basedOn w:val="18"/>
    <w:qFormat/>
    <w:uiPriority w:val="99"/>
    <w:rPr>
      <w:rFonts w:ascii="Times New Roman" w:hAnsi="Times New Roman" w:cs="Times New Roman"/>
      <w:color w:val="0000FF"/>
      <w:u w:val="single"/>
    </w:rPr>
  </w:style>
  <w:style w:type="paragraph" w:customStyle="1" w:styleId="44">
    <w:name w:val="纯文本1"/>
    <w:basedOn w:val="1"/>
    <w:qFormat/>
    <w:uiPriority w:val="99"/>
    <w:rPr>
      <w:rFonts w:ascii="Courier New" w:hAnsi="Courier New"/>
      <w:sz w:val="20"/>
    </w:rPr>
  </w:style>
  <w:style w:type="paragraph" w:customStyle="1" w:styleId="45">
    <w:name w:val="Normal Indent1"/>
    <w:basedOn w:val="1"/>
    <w:qFormat/>
    <w:uiPriority w:val="99"/>
    <w:pPr>
      <w:ind w:firstLine="200" w:firstLineChars="200"/>
    </w:pPr>
  </w:style>
  <w:style w:type="paragraph" w:customStyle="1" w:styleId="46">
    <w:name w:val="p15"/>
    <w:basedOn w:val="1"/>
    <w:qFormat/>
    <w:uiPriority w:val="99"/>
    <w:pPr>
      <w:widowControl/>
    </w:pPr>
    <w:rPr>
      <w:kern w:val="0"/>
    </w:rPr>
  </w:style>
  <w:style w:type="paragraph" w:customStyle="1" w:styleId="47">
    <w:name w:val="称呼1"/>
    <w:basedOn w:val="1"/>
    <w:next w:val="1"/>
    <w:qFormat/>
    <w:uiPriority w:val="99"/>
    <w:rPr>
      <w:rFonts w:ascii="仿宋_GB2312" w:eastAsia="仿宋_GB2312"/>
      <w:sz w:val="20"/>
      <w:szCs w:val="20"/>
    </w:rPr>
  </w:style>
  <w:style w:type="paragraph" w:customStyle="1" w:styleId="48">
    <w:name w:val="正文缩进1"/>
    <w:basedOn w:val="1"/>
    <w:qFormat/>
    <w:uiPriority w:val="99"/>
    <w:pPr>
      <w:ind w:firstLine="200" w:firstLineChars="200"/>
    </w:pPr>
  </w:style>
  <w:style w:type="paragraph" w:customStyle="1" w:styleId="49">
    <w:name w:val="Salutation1"/>
    <w:basedOn w:val="1"/>
    <w:next w:val="1"/>
    <w:qFormat/>
    <w:uiPriority w:val="99"/>
    <w:rPr>
      <w:rFonts w:ascii="仿宋_GB2312" w:eastAsia="仿宋_GB2312" w:cs="仿宋_GB2312"/>
      <w:sz w:val="20"/>
      <w:szCs w:val="20"/>
    </w:rPr>
  </w:style>
  <w:style w:type="paragraph" w:styleId="50">
    <w:name w:val="List Paragraph"/>
    <w:basedOn w:val="1"/>
    <w:qFormat/>
    <w:uiPriority w:val="99"/>
    <w:pPr>
      <w:ind w:firstLine="420" w:firstLineChars="200"/>
    </w:pPr>
  </w:style>
  <w:style w:type="paragraph" w:customStyle="1" w:styleId="51">
    <w:name w:val="正文缩进2"/>
    <w:basedOn w:val="1"/>
    <w:qFormat/>
    <w:uiPriority w:val="99"/>
    <w:pPr>
      <w:ind w:firstLine="200" w:firstLineChars="200"/>
    </w:pPr>
  </w:style>
  <w:style w:type="paragraph" w:customStyle="1" w:styleId="52">
    <w:name w:val="正文首行缩进 21"/>
    <w:basedOn w:val="53"/>
    <w:qFormat/>
    <w:uiPriority w:val="99"/>
    <w:pPr>
      <w:ind w:left="420" w:firstLine="420" w:firstLineChars="200"/>
    </w:pPr>
    <w:rPr>
      <w:rFonts w:ascii="Times New Roman" w:eastAsia="宋?"/>
    </w:rPr>
  </w:style>
  <w:style w:type="paragraph" w:customStyle="1" w:styleId="53">
    <w:name w:val="正文文本缩进1"/>
    <w:basedOn w:val="1"/>
    <w:next w:val="54"/>
    <w:qFormat/>
    <w:uiPriority w:val="99"/>
    <w:pPr>
      <w:spacing w:after="120"/>
      <w:ind w:left="200" w:leftChars="200"/>
    </w:pPr>
    <w:rPr>
      <w:szCs w:val="24"/>
    </w:rPr>
  </w:style>
  <w:style w:type="paragraph" w:customStyle="1" w:styleId="54">
    <w:name w:val="寄信人地址1"/>
    <w:basedOn w:val="1"/>
    <w:qFormat/>
    <w:uiPriority w:val="99"/>
    <w:pPr>
      <w:snapToGrid w:val="0"/>
    </w:pPr>
    <w:rPr>
      <w:rFonts w:ascii="Arial" w:hAnsi="Arial"/>
    </w:rPr>
  </w:style>
  <w:style w:type="paragraph" w:customStyle="1" w:styleId="55">
    <w:name w:val="Char Char Char Char Char Char Char1 Char"/>
    <w:basedOn w:val="1"/>
    <w:qFormat/>
    <w:uiPriority w:val="0"/>
    <w:rPr>
      <w:rFonts w:ascii="Tahoma" w:hAnsi="Tahoma"/>
      <w:sz w:val="24"/>
    </w:rPr>
  </w:style>
  <w:style w:type="paragraph" w:customStyle="1" w:styleId="56">
    <w:name w:val="WPSOffice手动目录 1"/>
    <w:uiPriority w:val="0"/>
    <w:pPr>
      <w:ind w:leftChars="0"/>
    </w:pPr>
    <w:rPr>
      <w:rFonts w:ascii="Times New Roman" w:hAnsi="Times New Roman" w:eastAsia="仿宋"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glossaryDocument" Target="glossary/document.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0aaf6b66-ecff-4862-b742-b7ec5061b3a9}"/>
        <w:style w:val=""/>
        <w:category>
          <w:name w:val="常规"/>
          <w:gallery w:val="placeholder"/>
        </w:category>
        <w:types>
          <w:type w:val="bbPlcHdr"/>
        </w:types>
        <w:behaviors>
          <w:behavior w:val="content"/>
        </w:behaviors>
        <w:description w:val=""/>
        <w:guid w:val="{0aaf6b66-ecff-4862-b742-b7ec5061b3a9}"/>
      </w:docPartPr>
      <w:docPartBody>
        <w:p>
          <w:r>
            <w:rPr>
              <w:color w:val="808080"/>
            </w:rPr>
            <w:t>单击此处输入文字。</w:t>
          </w:r>
        </w:p>
      </w:docPartBody>
    </w:docPart>
    <w:docPart>
      <w:docPartPr>
        <w:name w:val="{ee49e895-7762-4819-acc5-9242bb0f64be}"/>
        <w:style w:val=""/>
        <w:category>
          <w:name w:val="常规"/>
          <w:gallery w:val="placeholder"/>
        </w:category>
        <w:types>
          <w:type w:val="bbPlcHdr"/>
        </w:types>
        <w:behaviors>
          <w:behavior w:val="content"/>
        </w:behaviors>
        <w:description w:val=""/>
        <w:guid w:val="{ee49e895-7762-4819-acc5-9242bb0f64be}"/>
      </w:docPartPr>
      <w:docPartBody>
        <w:p>
          <w:r>
            <w:rPr>
              <w:color w:val="808080"/>
            </w:rPr>
            <w:t>单击此处输入文字。</w:t>
          </w:r>
        </w:p>
      </w:docPartBody>
    </w:docPart>
    <w:docPart>
      <w:docPartPr>
        <w:name w:val="{f7bf3cd5-a322-4cd9-8f82-71b1bbae6ebc}"/>
        <w:style w:val=""/>
        <w:category>
          <w:name w:val="常规"/>
          <w:gallery w:val="placeholder"/>
        </w:category>
        <w:types>
          <w:type w:val="bbPlcHdr"/>
        </w:types>
        <w:behaviors>
          <w:behavior w:val="content"/>
        </w:behaviors>
        <w:description w:val=""/>
        <w:guid w:val="{f7bf3cd5-a322-4cd9-8f82-71b1bbae6ebc}"/>
      </w:docPartPr>
      <w:docPartBody>
        <w:p>
          <w:r>
            <w:rPr>
              <w:color w:val="808080"/>
            </w:rPr>
            <w:t>单击此处输入文字。</w:t>
          </w:r>
        </w:p>
      </w:docPartBody>
    </w:docPart>
    <w:docPart>
      <w:docPartPr>
        <w:name w:val="{ff827c03-a0be-416c-a267-2f8ac6c61b8f}"/>
        <w:style w:val=""/>
        <w:category>
          <w:name w:val="常规"/>
          <w:gallery w:val="placeholder"/>
        </w:category>
        <w:types>
          <w:type w:val="bbPlcHdr"/>
        </w:types>
        <w:behaviors>
          <w:behavior w:val="content"/>
        </w:behaviors>
        <w:description w:val=""/>
        <w:guid w:val="{ff827c03-a0be-416c-a267-2f8ac6c61b8f}"/>
      </w:docPartPr>
      <w:docPartBody>
        <w:p>
          <w:r>
            <w:rPr>
              <w:color w:val="808080"/>
            </w:rPr>
            <w:t>单击此处输入文字。</w:t>
          </w:r>
        </w:p>
      </w:docPartBody>
    </w:docPart>
    <w:docPart>
      <w:docPartPr>
        <w:name w:val="{4e939f60-0c12-46bb-b1b1-8dafc8c78e09}"/>
        <w:style w:val=""/>
        <w:category>
          <w:name w:val="常规"/>
          <w:gallery w:val="placeholder"/>
        </w:category>
        <w:types>
          <w:type w:val="bbPlcHdr"/>
        </w:types>
        <w:behaviors>
          <w:behavior w:val="content"/>
        </w:behaviors>
        <w:description w:val=""/>
        <w:guid w:val="{4e939f60-0c12-46bb-b1b1-8dafc8c78e09}"/>
      </w:docPartPr>
      <w:docPartBody>
        <w:p>
          <w:r>
            <w:rPr>
              <w:color w:val="808080"/>
            </w:rPr>
            <w:t>单击此处输入文字。</w:t>
          </w:r>
        </w:p>
      </w:docPartBody>
    </w:docPart>
    <w:docPart>
      <w:docPartPr>
        <w:name w:val="{fd7e5f1e-dacd-485c-b9a7-cb3264d20e3c}"/>
        <w:style w:val=""/>
        <w:category>
          <w:name w:val="常规"/>
          <w:gallery w:val="placeholder"/>
        </w:category>
        <w:types>
          <w:type w:val="bbPlcHdr"/>
        </w:types>
        <w:behaviors>
          <w:behavior w:val="content"/>
        </w:behaviors>
        <w:description w:val=""/>
        <w:guid w:val="{fd7e5f1e-dacd-485c-b9a7-cb3264d20e3c}"/>
      </w:docPartPr>
      <w:docPartBody>
        <w:p>
          <w:r>
            <w:rPr>
              <w:color w:val="808080"/>
            </w:rPr>
            <w:t>单击此处输入文字。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compat>
    <w:useFELayout/>
    <w:splitPgBreakAndParaMark/>
    <w:compatSetting w:name="compatibilityMode" w:uri="http://schemas.microsoft.com/office/word" w:val="14"/>
  </w:compat>
  <w:rsids>
    <w:rsidRoot w:val="0000000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styl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36</Pages>
  <Words>2510</Words>
  <Characters>14313</Characters>
  <Lines>0</Lines>
  <Paragraphs>0</Paragraphs>
  <TotalTime>10</TotalTime>
  <ScaleCrop>false</ScaleCrop>
  <LinksUpToDate>false</LinksUpToDate>
  <CharactersWithSpaces>0</CharactersWithSpaces>
  <Application>WPS Office_11.1.0.8952_F1E327BC-269C-435d-A152-05C5408002CA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2018-10-30T04:03:00Z</dcterms:created>
  <dc:creator>Administrator</dc:creator>
  <cp:lastModifiedBy>袁瀚青～</cp:lastModifiedBy>
  <cp:lastPrinted>2019-06-11T02:33:00Z</cp:lastPrinted>
  <dcterms:modified xsi:type="dcterms:W3CDTF">2019-08-07T10:19:23Z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2052-11.1.0.8952</vt:lpwstr>
  </property>
</Properties>
</file>